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1C4C70B5" w:rsidR="00993D40" w:rsidRPr="00FC77AC" w:rsidRDefault="00993D40" w:rsidP="006039CB">
      <w:pPr>
        <w:pStyle w:val="ProductList-Body"/>
        <w:shd w:val="clear" w:color="auto" w:fill="00188F"/>
        <w:ind w:left="90" w:right="8640" w:hanging="90"/>
      </w:pPr>
      <w:r>
        <w:rPr>
          <w:rFonts w:asciiTheme="majorHAnsi" w:hAnsiTheme="majorHAnsi"/>
          <w:color w:val="FFFFFF" w:themeColor="background1"/>
          <w:sz w:val="32"/>
          <w:szCs w:val="32"/>
        </w:rPr>
        <w:tab/>
      </w:r>
      <w:r w:rsidRPr="00B110D0">
        <w:rPr>
          <w:rFonts w:asciiTheme="majorHAnsi" w:hAnsiTheme="majorHAnsi"/>
          <w:color w:val="FFFFFF" w:themeColor="background1"/>
          <w:sz w:val="28"/>
          <w:szCs w:val="28"/>
        </w:rPr>
        <w:t xml:space="preserve">Licencjonowanie </w:t>
      </w:r>
      <w:bookmarkEnd w:id="0"/>
      <w:r w:rsidRPr="00B110D0">
        <w:rPr>
          <w:rFonts w:asciiTheme="majorHAnsi" w:hAnsiTheme="majorHAnsi"/>
          <w:color w:val="FFFFFF" w:themeColor="background1"/>
          <w:sz w:val="28"/>
          <w:szCs w:val="28"/>
        </w:rPr>
        <w:t>zbiorowe</w:t>
      </w:r>
    </w:p>
    <w:p w14:paraId="7082D943" w14:textId="78EF5243" w:rsidR="00993D40" w:rsidRDefault="00993D40" w:rsidP="00993D40">
      <w:pPr>
        <w:pStyle w:val="ProductList-Body"/>
        <w:shd w:val="clear" w:color="auto" w:fill="00188F"/>
        <w:ind w:right="8640"/>
      </w:pPr>
    </w:p>
    <w:p w14:paraId="1033CA94" w14:textId="2DEF5B85" w:rsidR="00AA22F3" w:rsidRDefault="00AA22F3" w:rsidP="00993D40">
      <w:pPr>
        <w:pStyle w:val="ProductList-Body"/>
        <w:shd w:val="clear" w:color="auto" w:fill="00188F"/>
        <w:ind w:right="8640"/>
      </w:pPr>
    </w:p>
    <w:p w14:paraId="5296C94B" w14:textId="7DB52320" w:rsidR="00AA22F3" w:rsidRDefault="00AA22F3" w:rsidP="00993D40">
      <w:pPr>
        <w:pStyle w:val="ProductList-Body"/>
        <w:shd w:val="clear" w:color="auto" w:fill="00188F"/>
        <w:ind w:right="8640"/>
      </w:pPr>
    </w:p>
    <w:p w14:paraId="2CCF6B17" w14:textId="77777777" w:rsidR="00AA22F3" w:rsidRPr="00FC77AC" w:rsidRDefault="00AA22F3" w:rsidP="00993D40">
      <w:pPr>
        <w:pStyle w:val="ProductList-Body"/>
        <w:shd w:val="clear" w:color="auto" w:fill="00188F"/>
        <w:ind w:right="8640"/>
      </w:pPr>
    </w:p>
    <w:p w14:paraId="505C1AAE" w14:textId="77777777" w:rsidR="00693DFC" w:rsidRPr="00F94672" w:rsidRDefault="00693DFC" w:rsidP="00693DFC">
      <w:pPr>
        <w:pStyle w:val="ProductList-Body"/>
        <w:shd w:val="clear" w:color="auto" w:fill="0072C6"/>
        <w:ind w:right="1800"/>
        <w:rPr>
          <w:rFonts w:asciiTheme="majorHAnsi" w:hAnsiTheme="majorHAnsi"/>
          <w:color w:val="FFFFFF" w:themeColor="background1"/>
          <w:sz w:val="72"/>
          <w:szCs w:val="72"/>
        </w:rPr>
      </w:pPr>
      <w:bookmarkStart w:id="1" w:name="_Hlk112692193"/>
    </w:p>
    <w:p w14:paraId="7878706E" w14:textId="77777777" w:rsidR="00693DFC" w:rsidRPr="00F94672" w:rsidRDefault="00693DFC" w:rsidP="00693DF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6CF3DF41" w14:textId="77777777" w:rsidR="00763EA2" w:rsidRPr="00F94672" w:rsidRDefault="00763EA2" w:rsidP="00763EA2">
      <w:pPr>
        <w:pStyle w:val="ProductList-Body"/>
        <w:shd w:val="clear" w:color="auto" w:fill="0072C6"/>
        <w:tabs>
          <w:tab w:val="clear" w:pos="158"/>
          <w:tab w:val="left" w:pos="360"/>
        </w:tabs>
        <w:ind w:right="1800"/>
        <w:rPr>
          <w:color w:val="FFFFFF" w:themeColor="background1"/>
        </w:rPr>
      </w:pPr>
      <w:r w:rsidRPr="00F94672">
        <w:rPr>
          <w:rFonts w:asciiTheme="majorHAnsi" w:hAnsiTheme="majorHAnsi"/>
          <w:color w:val="FFFFFF" w:themeColor="background1"/>
          <w:sz w:val="72"/>
          <w:szCs w:val="72"/>
        </w:rPr>
        <w:t>Dodatek dotyczący Ochrony Danych dla Produktów i Usług Microsoft</w:t>
      </w:r>
    </w:p>
    <w:p w14:paraId="45BE4558" w14:textId="01C94E7C" w:rsidR="00993D40" w:rsidRPr="00F94672" w:rsidRDefault="00DD6D76" w:rsidP="623C6924">
      <w:pPr>
        <w:pStyle w:val="ProductList-Body"/>
        <w:shd w:val="clear" w:color="auto" w:fill="0072C6"/>
        <w:tabs>
          <w:tab w:val="clear" w:pos="158"/>
          <w:tab w:val="left" w:pos="360"/>
        </w:tabs>
        <w:ind w:right="1800"/>
        <w:rPr>
          <w:rFonts w:asciiTheme="majorHAnsi" w:hAnsiTheme="majorHAnsi"/>
          <w:color w:val="FFFFFF" w:themeColor="background1"/>
          <w:sz w:val="40"/>
          <w:szCs w:val="40"/>
        </w:rPr>
      </w:pPr>
      <w:r w:rsidRPr="00F94672">
        <w:rPr>
          <w:rFonts w:asciiTheme="majorHAnsi" w:hAnsiTheme="majorHAnsi"/>
          <w:color w:val="FFFFFF" w:themeColor="background1"/>
          <w:sz w:val="44"/>
          <w:szCs w:val="44"/>
        </w:rPr>
        <w:t xml:space="preserve">Data ostatniej aktualizacji: </w:t>
      </w:r>
      <w:r w:rsidR="002A30D2" w:rsidRPr="00F94672">
        <w:rPr>
          <w:rFonts w:ascii="Calibri Light" w:eastAsia="Calibri" w:hAnsi="Calibri Light" w:cs="Arial"/>
          <w:color w:val="FFFFFF" w:themeColor="background1"/>
          <w:sz w:val="48"/>
          <w:szCs w:val="48"/>
        </w:rPr>
        <w:t>1 stycznia</w:t>
      </w:r>
      <w:r w:rsidR="002A30D2" w:rsidRPr="00F94672">
        <w:rPr>
          <w:rFonts w:asciiTheme="majorHAnsi" w:hAnsiTheme="majorHAnsi"/>
          <w:color w:val="FFFFFF" w:themeColor="background1"/>
          <w:sz w:val="48"/>
          <w:szCs w:val="48"/>
        </w:rPr>
        <w:t xml:space="preserve"> 2023 r.</w:t>
      </w:r>
    </w:p>
    <w:p w14:paraId="1AEFD08B" w14:textId="77777777" w:rsidR="0027140C" w:rsidRPr="00F94672" w:rsidRDefault="0027140C" w:rsidP="00993D40">
      <w:pPr>
        <w:pStyle w:val="ProductList-Body"/>
        <w:shd w:val="clear" w:color="auto" w:fill="0072C6"/>
        <w:tabs>
          <w:tab w:val="clear" w:pos="158"/>
          <w:tab w:val="left" w:pos="360"/>
        </w:tabs>
        <w:ind w:right="1800"/>
        <w:rPr>
          <w:color w:val="FFFFFF" w:themeColor="background1"/>
        </w:rPr>
      </w:pPr>
    </w:p>
    <w:p w14:paraId="43F0F549" w14:textId="77777777" w:rsidR="00DF532B" w:rsidRPr="00F94672" w:rsidRDefault="00DF532B" w:rsidP="00DF532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Spis treści</w:t>
      </w:r>
    </w:p>
    <w:bookmarkEnd w:id="3"/>
    <w:p w14:paraId="6AFF64E6" w14:textId="5D65A7A3" w:rsidR="00525F4E" w:rsidRDefault="00A430D3" w:rsidP="00525F4E">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4773" w:history="1">
        <w:r w:rsidR="00525F4E" w:rsidRPr="00C210BA">
          <w:rPr>
            <w:rStyle w:val="Hyperlink"/>
            <w:noProof/>
          </w:rPr>
          <w:t>Wprowadzenie</w:t>
        </w:r>
        <w:r w:rsidR="00525F4E">
          <w:rPr>
            <w:noProof/>
            <w:webHidden/>
          </w:rPr>
          <w:tab/>
        </w:r>
        <w:r w:rsidR="00525F4E">
          <w:rPr>
            <w:noProof/>
            <w:webHidden/>
          </w:rPr>
          <w:fldChar w:fldCharType="begin"/>
        </w:r>
        <w:r w:rsidR="00525F4E">
          <w:rPr>
            <w:noProof/>
            <w:webHidden/>
          </w:rPr>
          <w:instrText xml:space="preserve"> PAGEREF _Toc125104773 \h </w:instrText>
        </w:r>
        <w:r w:rsidR="00525F4E">
          <w:rPr>
            <w:noProof/>
            <w:webHidden/>
          </w:rPr>
        </w:r>
        <w:r w:rsidR="00525F4E">
          <w:rPr>
            <w:noProof/>
            <w:webHidden/>
          </w:rPr>
          <w:fldChar w:fldCharType="separate"/>
        </w:r>
        <w:r w:rsidR="00525F4E">
          <w:rPr>
            <w:noProof/>
            <w:webHidden/>
          </w:rPr>
          <w:t>3</w:t>
        </w:r>
        <w:r w:rsidR="00525F4E">
          <w:rPr>
            <w:noProof/>
            <w:webHidden/>
          </w:rPr>
          <w:fldChar w:fldCharType="end"/>
        </w:r>
      </w:hyperlink>
    </w:p>
    <w:p w14:paraId="62CEABFC" w14:textId="1BB9B59A" w:rsidR="00525F4E" w:rsidRDefault="0077682B">
      <w:pPr>
        <w:pStyle w:val="TOC5"/>
        <w:tabs>
          <w:tab w:val="right" w:leader="dot" w:pos="5030"/>
        </w:tabs>
        <w:rPr>
          <w:rFonts w:eastAsiaTheme="minorEastAsia"/>
          <w:noProof/>
          <w:sz w:val="22"/>
          <w:lang w:val="en-US" w:eastAsia="en-US" w:bidi="ar-SA"/>
        </w:rPr>
      </w:pPr>
      <w:hyperlink w:anchor="_Toc125104774" w:history="1">
        <w:r w:rsidR="00525F4E" w:rsidRPr="00C210BA">
          <w:rPr>
            <w:rStyle w:val="Hyperlink"/>
            <w:noProof/>
          </w:rPr>
          <w:t>Właściwe Postanowienia Dodatku dotyczącego Ochrony Danych i aktualizacje</w:t>
        </w:r>
        <w:r w:rsidR="00525F4E">
          <w:rPr>
            <w:noProof/>
            <w:webHidden/>
          </w:rPr>
          <w:tab/>
        </w:r>
        <w:r w:rsidR="00525F4E">
          <w:rPr>
            <w:noProof/>
            <w:webHidden/>
          </w:rPr>
          <w:fldChar w:fldCharType="begin"/>
        </w:r>
        <w:r w:rsidR="00525F4E">
          <w:rPr>
            <w:noProof/>
            <w:webHidden/>
          </w:rPr>
          <w:instrText xml:space="preserve"> PAGEREF _Toc125104774 \h </w:instrText>
        </w:r>
        <w:r w:rsidR="00525F4E">
          <w:rPr>
            <w:noProof/>
            <w:webHidden/>
          </w:rPr>
        </w:r>
        <w:r w:rsidR="00525F4E">
          <w:rPr>
            <w:noProof/>
            <w:webHidden/>
          </w:rPr>
          <w:fldChar w:fldCharType="separate"/>
        </w:r>
        <w:r w:rsidR="00525F4E">
          <w:rPr>
            <w:noProof/>
            <w:webHidden/>
          </w:rPr>
          <w:t>3</w:t>
        </w:r>
        <w:r w:rsidR="00525F4E">
          <w:rPr>
            <w:noProof/>
            <w:webHidden/>
          </w:rPr>
          <w:fldChar w:fldCharType="end"/>
        </w:r>
      </w:hyperlink>
    </w:p>
    <w:p w14:paraId="2DA8DA0F" w14:textId="1C44371D" w:rsidR="00525F4E" w:rsidRDefault="0077682B">
      <w:pPr>
        <w:pStyle w:val="TOC5"/>
        <w:tabs>
          <w:tab w:val="right" w:leader="dot" w:pos="5030"/>
        </w:tabs>
        <w:rPr>
          <w:rFonts w:eastAsiaTheme="minorEastAsia"/>
          <w:noProof/>
          <w:sz w:val="22"/>
          <w:lang w:val="en-US" w:eastAsia="en-US" w:bidi="ar-SA"/>
        </w:rPr>
      </w:pPr>
      <w:hyperlink w:anchor="_Toc125104775" w:history="1">
        <w:r w:rsidR="00525F4E" w:rsidRPr="00C210BA">
          <w:rPr>
            <w:rStyle w:val="Hyperlink"/>
            <w:noProof/>
          </w:rPr>
          <w:t>Powiadomienia elektroniczne</w:t>
        </w:r>
        <w:r w:rsidR="00525F4E">
          <w:rPr>
            <w:noProof/>
            <w:webHidden/>
          </w:rPr>
          <w:tab/>
        </w:r>
        <w:r w:rsidR="00525F4E">
          <w:rPr>
            <w:noProof/>
            <w:webHidden/>
          </w:rPr>
          <w:fldChar w:fldCharType="begin"/>
        </w:r>
        <w:r w:rsidR="00525F4E">
          <w:rPr>
            <w:noProof/>
            <w:webHidden/>
          </w:rPr>
          <w:instrText xml:space="preserve"> PAGEREF _Toc125104775 \h </w:instrText>
        </w:r>
        <w:r w:rsidR="00525F4E">
          <w:rPr>
            <w:noProof/>
            <w:webHidden/>
          </w:rPr>
        </w:r>
        <w:r w:rsidR="00525F4E">
          <w:rPr>
            <w:noProof/>
            <w:webHidden/>
          </w:rPr>
          <w:fldChar w:fldCharType="separate"/>
        </w:r>
        <w:r w:rsidR="00525F4E">
          <w:rPr>
            <w:noProof/>
            <w:webHidden/>
          </w:rPr>
          <w:t>3</w:t>
        </w:r>
        <w:r w:rsidR="00525F4E">
          <w:rPr>
            <w:noProof/>
            <w:webHidden/>
          </w:rPr>
          <w:fldChar w:fldCharType="end"/>
        </w:r>
      </w:hyperlink>
    </w:p>
    <w:p w14:paraId="41C2406D" w14:textId="54813F60" w:rsidR="00525F4E" w:rsidRDefault="0077682B">
      <w:pPr>
        <w:pStyle w:val="TOC5"/>
        <w:tabs>
          <w:tab w:val="right" w:leader="dot" w:pos="5030"/>
        </w:tabs>
        <w:rPr>
          <w:rFonts w:eastAsiaTheme="minorEastAsia"/>
          <w:noProof/>
          <w:sz w:val="22"/>
          <w:lang w:val="en-US" w:eastAsia="en-US" w:bidi="ar-SA"/>
        </w:rPr>
      </w:pPr>
      <w:hyperlink w:anchor="_Toc125104776" w:history="1">
        <w:r w:rsidR="00525F4E" w:rsidRPr="00C210BA">
          <w:rPr>
            <w:rStyle w:val="Hyperlink"/>
            <w:noProof/>
          </w:rPr>
          <w:t>Wcześniejsze wersje</w:t>
        </w:r>
        <w:r w:rsidR="00525F4E">
          <w:rPr>
            <w:noProof/>
            <w:webHidden/>
          </w:rPr>
          <w:tab/>
        </w:r>
        <w:r w:rsidR="00525F4E">
          <w:rPr>
            <w:noProof/>
            <w:webHidden/>
          </w:rPr>
          <w:fldChar w:fldCharType="begin"/>
        </w:r>
        <w:r w:rsidR="00525F4E">
          <w:rPr>
            <w:noProof/>
            <w:webHidden/>
          </w:rPr>
          <w:instrText xml:space="preserve"> PAGEREF _Toc125104776 \h </w:instrText>
        </w:r>
        <w:r w:rsidR="00525F4E">
          <w:rPr>
            <w:noProof/>
            <w:webHidden/>
          </w:rPr>
        </w:r>
        <w:r w:rsidR="00525F4E">
          <w:rPr>
            <w:noProof/>
            <w:webHidden/>
          </w:rPr>
          <w:fldChar w:fldCharType="separate"/>
        </w:r>
        <w:r w:rsidR="00525F4E">
          <w:rPr>
            <w:noProof/>
            <w:webHidden/>
          </w:rPr>
          <w:t>3</w:t>
        </w:r>
        <w:r w:rsidR="00525F4E">
          <w:rPr>
            <w:noProof/>
            <w:webHidden/>
          </w:rPr>
          <w:fldChar w:fldCharType="end"/>
        </w:r>
      </w:hyperlink>
    </w:p>
    <w:p w14:paraId="542E5A4E" w14:textId="1C036D43" w:rsidR="00525F4E" w:rsidRDefault="0077682B" w:rsidP="00525F4E">
      <w:pPr>
        <w:pStyle w:val="TOC1"/>
        <w:rPr>
          <w:rFonts w:eastAsiaTheme="minorEastAsia"/>
          <w:noProof/>
          <w:sz w:val="22"/>
          <w:lang w:val="en-US" w:eastAsia="en-US" w:bidi="ar-SA"/>
        </w:rPr>
      </w:pPr>
      <w:hyperlink w:anchor="_Toc125104777" w:history="1">
        <w:r w:rsidR="00525F4E" w:rsidRPr="00C210BA">
          <w:rPr>
            <w:rStyle w:val="Hyperlink"/>
            <w:noProof/>
          </w:rPr>
          <w:t>Definicje</w:t>
        </w:r>
        <w:r w:rsidR="00525F4E">
          <w:rPr>
            <w:noProof/>
            <w:webHidden/>
          </w:rPr>
          <w:tab/>
        </w:r>
        <w:r w:rsidR="00525F4E">
          <w:rPr>
            <w:noProof/>
            <w:webHidden/>
          </w:rPr>
          <w:fldChar w:fldCharType="begin"/>
        </w:r>
        <w:r w:rsidR="00525F4E">
          <w:rPr>
            <w:noProof/>
            <w:webHidden/>
          </w:rPr>
          <w:instrText xml:space="preserve"> PAGEREF _Toc125104777 \h </w:instrText>
        </w:r>
        <w:r w:rsidR="00525F4E">
          <w:rPr>
            <w:noProof/>
            <w:webHidden/>
          </w:rPr>
        </w:r>
        <w:r w:rsidR="00525F4E">
          <w:rPr>
            <w:noProof/>
            <w:webHidden/>
          </w:rPr>
          <w:fldChar w:fldCharType="separate"/>
        </w:r>
        <w:r w:rsidR="00525F4E">
          <w:rPr>
            <w:noProof/>
            <w:webHidden/>
          </w:rPr>
          <w:t>4</w:t>
        </w:r>
        <w:r w:rsidR="00525F4E">
          <w:rPr>
            <w:noProof/>
            <w:webHidden/>
          </w:rPr>
          <w:fldChar w:fldCharType="end"/>
        </w:r>
      </w:hyperlink>
    </w:p>
    <w:p w14:paraId="114B51D5" w14:textId="48814AF5" w:rsidR="00525F4E" w:rsidRDefault="0077682B" w:rsidP="00525F4E">
      <w:pPr>
        <w:pStyle w:val="TOC1"/>
        <w:rPr>
          <w:rFonts w:eastAsiaTheme="minorEastAsia"/>
          <w:noProof/>
          <w:sz w:val="22"/>
          <w:lang w:val="en-US" w:eastAsia="en-US" w:bidi="ar-SA"/>
        </w:rPr>
      </w:pPr>
      <w:hyperlink w:anchor="_Toc125104778" w:history="1">
        <w:r w:rsidR="00525F4E" w:rsidRPr="00C210BA">
          <w:rPr>
            <w:rStyle w:val="Hyperlink"/>
            <w:noProof/>
          </w:rPr>
          <w:t>Postanowienia ogólne</w:t>
        </w:r>
        <w:r w:rsidR="00525F4E">
          <w:rPr>
            <w:noProof/>
            <w:webHidden/>
          </w:rPr>
          <w:tab/>
        </w:r>
        <w:r w:rsidR="00525F4E">
          <w:rPr>
            <w:noProof/>
            <w:webHidden/>
          </w:rPr>
          <w:fldChar w:fldCharType="begin"/>
        </w:r>
        <w:r w:rsidR="00525F4E">
          <w:rPr>
            <w:noProof/>
            <w:webHidden/>
          </w:rPr>
          <w:instrText xml:space="preserve"> PAGEREF _Toc125104778 \h </w:instrText>
        </w:r>
        <w:r w:rsidR="00525F4E">
          <w:rPr>
            <w:noProof/>
            <w:webHidden/>
          </w:rPr>
        </w:r>
        <w:r w:rsidR="00525F4E">
          <w:rPr>
            <w:noProof/>
            <w:webHidden/>
          </w:rPr>
          <w:fldChar w:fldCharType="separate"/>
        </w:r>
        <w:r w:rsidR="00525F4E">
          <w:rPr>
            <w:noProof/>
            <w:webHidden/>
          </w:rPr>
          <w:t>5</w:t>
        </w:r>
        <w:r w:rsidR="00525F4E">
          <w:rPr>
            <w:noProof/>
            <w:webHidden/>
          </w:rPr>
          <w:fldChar w:fldCharType="end"/>
        </w:r>
      </w:hyperlink>
    </w:p>
    <w:p w14:paraId="118F16A6" w14:textId="542A7656" w:rsidR="00525F4E" w:rsidRDefault="0077682B">
      <w:pPr>
        <w:pStyle w:val="TOC5"/>
        <w:tabs>
          <w:tab w:val="right" w:leader="dot" w:pos="5030"/>
        </w:tabs>
        <w:rPr>
          <w:rFonts w:eastAsiaTheme="minorEastAsia"/>
          <w:noProof/>
          <w:sz w:val="22"/>
          <w:lang w:val="en-US" w:eastAsia="en-US" w:bidi="ar-SA"/>
        </w:rPr>
      </w:pPr>
      <w:hyperlink w:anchor="_Toc125104779" w:history="1">
        <w:r w:rsidR="00525F4E" w:rsidRPr="00C210BA">
          <w:rPr>
            <w:rStyle w:val="Hyperlink"/>
            <w:noProof/>
          </w:rPr>
          <w:t>Przestrzeganie przepisów prawa</w:t>
        </w:r>
        <w:r w:rsidR="00525F4E">
          <w:rPr>
            <w:noProof/>
            <w:webHidden/>
          </w:rPr>
          <w:tab/>
        </w:r>
        <w:r w:rsidR="00525F4E">
          <w:rPr>
            <w:noProof/>
            <w:webHidden/>
          </w:rPr>
          <w:fldChar w:fldCharType="begin"/>
        </w:r>
        <w:r w:rsidR="00525F4E">
          <w:rPr>
            <w:noProof/>
            <w:webHidden/>
          </w:rPr>
          <w:instrText xml:space="preserve"> PAGEREF _Toc125104779 \h </w:instrText>
        </w:r>
        <w:r w:rsidR="00525F4E">
          <w:rPr>
            <w:noProof/>
            <w:webHidden/>
          </w:rPr>
        </w:r>
        <w:r w:rsidR="00525F4E">
          <w:rPr>
            <w:noProof/>
            <w:webHidden/>
          </w:rPr>
          <w:fldChar w:fldCharType="separate"/>
        </w:r>
        <w:r w:rsidR="00525F4E">
          <w:rPr>
            <w:noProof/>
            <w:webHidden/>
          </w:rPr>
          <w:t>5</w:t>
        </w:r>
        <w:r w:rsidR="00525F4E">
          <w:rPr>
            <w:noProof/>
            <w:webHidden/>
          </w:rPr>
          <w:fldChar w:fldCharType="end"/>
        </w:r>
      </w:hyperlink>
    </w:p>
    <w:p w14:paraId="39648F9C" w14:textId="2C900B94" w:rsidR="00525F4E" w:rsidRDefault="0077682B" w:rsidP="00525F4E">
      <w:pPr>
        <w:pStyle w:val="TOC1"/>
        <w:rPr>
          <w:rFonts w:eastAsiaTheme="minorEastAsia"/>
          <w:noProof/>
          <w:sz w:val="22"/>
          <w:lang w:val="en-US" w:eastAsia="en-US" w:bidi="ar-SA"/>
        </w:rPr>
      </w:pPr>
      <w:hyperlink w:anchor="_Toc125104780" w:history="1">
        <w:r w:rsidR="00525F4E" w:rsidRPr="00C210BA">
          <w:rPr>
            <w:rStyle w:val="Hyperlink"/>
            <w:noProof/>
          </w:rPr>
          <w:t>Postanowienia dotyczące Ochrony Danych</w:t>
        </w:r>
        <w:r w:rsidR="00525F4E">
          <w:rPr>
            <w:noProof/>
            <w:webHidden/>
          </w:rPr>
          <w:tab/>
        </w:r>
        <w:r w:rsidR="00525F4E">
          <w:rPr>
            <w:noProof/>
            <w:webHidden/>
          </w:rPr>
          <w:fldChar w:fldCharType="begin"/>
        </w:r>
        <w:r w:rsidR="00525F4E">
          <w:rPr>
            <w:noProof/>
            <w:webHidden/>
          </w:rPr>
          <w:instrText xml:space="preserve"> PAGEREF _Toc125104780 \h </w:instrText>
        </w:r>
        <w:r w:rsidR="00525F4E">
          <w:rPr>
            <w:noProof/>
            <w:webHidden/>
          </w:rPr>
        </w:r>
        <w:r w:rsidR="00525F4E">
          <w:rPr>
            <w:noProof/>
            <w:webHidden/>
          </w:rPr>
          <w:fldChar w:fldCharType="separate"/>
        </w:r>
        <w:r w:rsidR="00525F4E">
          <w:rPr>
            <w:noProof/>
            <w:webHidden/>
          </w:rPr>
          <w:t>5</w:t>
        </w:r>
        <w:r w:rsidR="00525F4E">
          <w:rPr>
            <w:noProof/>
            <w:webHidden/>
          </w:rPr>
          <w:fldChar w:fldCharType="end"/>
        </w:r>
      </w:hyperlink>
    </w:p>
    <w:p w14:paraId="61E61B14" w14:textId="7668F99B" w:rsidR="00525F4E" w:rsidRDefault="0077682B">
      <w:pPr>
        <w:pStyle w:val="TOC5"/>
        <w:tabs>
          <w:tab w:val="right" w:leader="dot" w:pos="5030"/>
        </w:tabs>
        <w:rPr>
          <w:rFonts w:eastAsiaTheme="minorEastAsia"/>
          <w:noProof/>
          <w:sz w:val="22"/>
          <w:lang w:val="en-US" w:eastAsia="en-US" w:bidi="ar-SA"/>
        </w:rPr>
      </w:pPr>
      <w:hyperlink w:anchor="_Toc125104781" w:history="1">
        <w:r w:rsidR="00525F4E" w:rsidRPr="00C210BA">
          <w:rPr>
            <w:rStyle w:val="Hyperlink"/>
            <w:noProof/>
          </w:rPr>
          <w:t>Zakres</w:t>
        </w:r>
        <w:r w:rsidR="00525F4E">
          <w:rPr>
            <w:noProof/>
            <w:webHidden/>
          </w:rPr>
          <w:tab/>
        </w:r>
        <w:r w:rsidR="00525F4E">
          <w:rPr>
            <w:noProof/>
            <w:webHidden/>
          </w:rPr>
          <w:fldChar w:fldCharType="begin"/>
        </w:r>
        <w:r w:rsidR="00525F4E">
          <w:rPr>
            <w:noProof/>
            <w:webHidden/>
          </w:rPr>
          <w:instrText xml:space="preserve"> PAGEREF _Toc125104781 \h </w:instrText>
        </w:r>
        <w:r w:rsidR="00525F4E">
          <w:rPr>
            <w:noProof/>
            <w:webHidden/>
          </w:rPr>
        </w:r>
        <w:r w:rsidR="00525F4E">
          <w:rPr>
            <w:noProof/>
            <w:webHidden/>
          </w:rPr>
          <w:fldChar w:fldCharType="separate"/>
        </w:r>
        <w:r w:rsidR="00525F4E">
          <w:rPr>
            <w:noProof/>
            <w:webHidden/>
          </w:rPr>
          <w:t>5</w:t>
        </w:r>
        <w:r w:rsidR="00525F4E">
          <w:rPr>
            <w:noProof/>
            <w:webHidden/>
          </w:rPr>
          <w:fldChar w:fldCharType="end"/>
        </w:r>
      </w:hyperlink>
    </w:p>
    <w:p w14:paraId="53A9AC13" w14:textId="79B332C8" w:rsidR="00525F4E" w:rsidRDefault="0077682B">
      <w:pPr>
        <w:pStyle w:val="TOC5"/>
        <w:tabs>
          <w:tab w:val="right" w:leader="dot" w:pos="5030"/>
        </w:tabs>
        <w:rPr>
          <w:rFonts w:eastAsiaTheme="minorEastAsia"/>
          <w:noProof/>
          <w:sz w:val="22"/>
          <w:lang w:val="en-US" w:eastAsia="en-US" w:bidi="ar-SA"/>
        </w:rPr>
      </w:pPr>
      <w:hyperlink w:anchor="_Toc125104782" w:history="1">
        <w:r w:rsidR="00525F4E" w:rsidRPr="00C210BA">
          <w:rPr>
            <w:rStyle w:val="Hyperlink"/>
            <w:noProof/>
          </w:rPr>
          <w:t>Charakter przetwarzania danych; własność</w:t>
        </w:r>
        <w:r w:rsidR="00525F4E">
          <w:rPr>
            <w:noProof/>
            <w:webHidden/>
          </w:rPr>
          <w:tab/>
        </w:r>
        <w:r w:rsidR="00525F4E">
          <w:rPr>
            <w:noProof/>
            <w:webHidden/>
          </w:rPr>
          <w:fldChar w:fldCharType="begin"/>
        </w:r>
        <w:r w:rsidR="00525F4E">
          <w:rPr>
            <w:noProof/>
            <w:webHidden/>
          </w:rPr>
          <w:instrText xml:space="preserve"> PAGEREF _Toc125104782 \h </w:instrText>
        </w:r>
        <w:r w:rsidR="00525F4E">
          <w:rPr>
            <w:noProof/>
            <w:webHidden/>
          </w:rPr>
        </w:r>
        <w:r w:rsidR="00525F4E">
          <w:rPr>
            <w:noProof/>
            <w:webHidden/>
          </w:rPr>
          <w:fldChar w:fldCharType="separate"/>
        </w:r>
        <w:r w:rsidR="00525F4E">
          <w:rPr>
            <w:noProof/>
            <w:webHidden/>
          </w:rPr>
          <w:t>6</w:t>
        </w:r>
        <w:r w:rsidR="00525F4E">
          <w:rPr>
            <w:noProof/>
            <w:webHidden/>
          </w:rPr>
          <w:fldChar w:fldCharType="end"/>
        </w:r>
      </w:hyperlink>
    </w:p>
    <w:p w14:paraId="2F3B3EA1" w14:textId="1D8E6862" w:rsidR="00525F4E" w:rsidRDefault="0077682B">
      <w:pPr>
        <w:pStyle w:val="TOC5"/>
        <w:tabs>
          <w:tab w:val="right" w:leader="dot" w:pos="5030"/>
        </w:tabs>
        <w:rPr>
          <w:rFonts w:eastAsiaTheme="minorEastAsia"/>
          <w:noProof/>
          <w:sz w:val="22"/>
          <w:lang w:val="en-US" w:eastAsia="en-US" w:bidi="ar-SA"/>
        </w:rPr>
      </w:pPr>
      <w:hyperlink w:anchor="_Toc125104783" w:history="1">
        <w:r w:rsidR="00525F4E" w:rsidRPr="00C210BA">
          <w:rPr>
            <w:rStyle w:val="Hyperlink"/>
            <w:noProof/>
          </w:rPr>
          <w:t>Ujawnianie Danych Przetwarzanych</w:t>
        </w:r>
        <w:r w:rsidR="00525F4E">
          <w:rPr>
            <w:noProof/>
            <w:webHidden/>
          </w:rPr>
          <w:tab/>
        </w:r>
        <w:r w:rsidR="00525F4E">
          <w:rPr>
            <w:noProof/>
            <w:webHidden/>
          </w:rPr>
          <w:fldChar w:fldCharType="begin"/>
        </w:r>
        <w:r w:rsidR="00525F4E">
          <w:rPr>
            <w:noProof/>
            <w:webHidden/>
          </w:rPr>
          <w:instrText xml:space="preserve"> PAGEREF _Toc125104783 \h </w:instrText>
        </w:r>
        <w:r w:rsidR="00525F4E">
          <w:rPr>
            <w:noProof/>
            <w:webHidden/>
          </w:rPr>
        </w:r>
        <w:r w:rsidR="00525F4E">
          <w:rPr>
            <w:noProof/>
            <w:webHidden/>
          </w:rPr>
          <w:fldChar w:fldCharType="separate"/>
        </w:r>
        <w:r w:rsidR="00525F4E">
          <w:rPr>
            <w:noProof/>
            <w:webHidden/>
          </w:rPr>
          <w:t>7</w:t>
        </w:r>
        <w:r w:rsidR="00525F4E">
          <w:rPr>
            <w:noProof/>
            <w:webHidden/>
          </w:rPr>
          <w:fldChar w:fldCharType="end"/>
        </w:r>
      </w:hyperlink>
    </w:p>
    <w:p w14:paraId="0EDE6548" w14:textId="32C50746" w:rsidR="00525F4E" w:rsidRDefault="0077682B">
      <w:pPr>
        <w:pStyle w:val="TOC5"/>
        <w:tabs>
          <w:tab w:val="right" w:leader="dot" w:pos="5030"/>
        </w:tabs>
        <w:rPr>
          <w:rFonts w:eastAsiaTheme="minorEastAsia"/>
          <w:noProof/>
          <w:sz w:val="22"/>
          <w:lang w:val="en-US" w:eastAsia="en-US" w:bidi="ar-SA"/>
        </w:rPr>
      </w:pPr>
      <w:hyperlink w:anchor="_Toc125104784" w:history="1">
        <w:r w:rsidR="00525F4E" w:rsidRPr="00C210BA">
          <w:rPr>
            <w:rStyle w:val="Hyperlink"/>
            <w:noProof/>
          </w:rPr>
          <w:t>Przetwarzanie Danych Osobowych, RODO</w:t>
        </w:r>
        <w:r w:rsidR="00525F4E">
          <w:rPr>
            <w:noProof/>
            <w:webHidden/>
          </w:rPr>
          <w:tab/>
        </w:r>
        <w:r w:rsidR="00525F4E">
          <w:rPr>
            <w:noProof/>
            <w:webHidden/>
          </w:rPr>
          <w:fldChar w:fldCharType="begin"/>
        </w:r>
        <w:r w:rsidR="00525F4E">
          <w:rPr>
            <w:noProof/>
            <w:webHidden/>
          </w:rPr>
          <w:instrText xml:space="preserve"> PAGEREF _Toc125104784 \h </w:instrText>
        </w:r>
        <w:r w:rsidR="00525F4E">
          <w:rPr>
            <w:noProof/>
            <w:webHidden/>
          </w:rPr>
        </w:r>
        <w:r w:rsidR="00525F4E">
          <w:rPr>
            <w:noProof/>
            <w:webHidden/>
          </w:rPr>
          <w:fldChar w:fldCharType="separate"/>
        </w:r>
        <w:r w:rsidR="00525F4E">
          <w:rPr>
            <w:noProof/>
            <w:webHidden/>
          </w:rPr>
          <w:t>7</w:t>
        </w:r>
        <w:r w:rsidR="00525F4E">
          <w:rPr>
            <w:noProof/>
            <w:webHidden/>
          </w:rPr>
          <w:fldChar w:fldCharType="end"/>
        </w:r>
      </w:hyperlink>
    </w:p>
    <w:p w14:paraId="04E036E1" w14:textId="2051C6B3" w:rsidR="00525F4E" w:rsidRDefault="0077682B">
      <w:pPr>
        <w:pStyle w:val="TOC5"/>
        <w:tabs>
          <w:tab w:val="right" w:leader="dot" w:pos="5030"/>
        </w:tabs>
        <w:rPr>
          <w:rFonts w:eastAsiaTheme="minorEastAsia"/>
          <w:noProof/>
          <w:sz w:val="22"/>
          <w:lang w:val="en-US" w:eastAsia="en-US" w:bidi="ar-SA"/>
        </w:rPr>
      </w:pPr>
      <w:hyperlink w:anchor="_Toc125104785" w:history="1">
        <w:r w:rsidR="00525F4E" w:rsidRPr="00C210BA">
          <w:rPr>
            <w:rStyle w:val="Hyperlink"/>
            <w:noProof/>
          </w:rPr>
          <w:t>Bezpieczeństwo danych</w:t>
        </w:r>
        <w:r w:rsidR="00525F4E">
          <w:rPr>
            <w:noProof/>
            <w:webHidden/>
          </w:rPr>
          <w:tab/>
        </w:r>
        <w:r w:rsidR="00525F4E">
          <w:rPr>
            <w:noProof/>
            <w:webHidden/>
          </w:rPr>
          <w:fldChar w:fldCharType="begin"/>
        </w:r>
        <w:r w:rsidR="00525F4E">
          <w:rPr>
            <w:noProof/>
            <w:webHidden/>
          </w:rPr>
          <w:instrText xml:space="preserve"> PAGEREF _Toc125104785 \h </w:instrText>
        </w:r>
        <w:r w:rsidR="00525F4E">
          <w:rPr>
            <w:noProof/>
            <w:webHidden/>
          </w:rPr>
        </w:r>
        <w:r w:rsidR="00525F4E">
          <w:rPr>
            <w:noProof/>
            <w:webHidden/>
          </w:rPr>
          <w:fldChar w:fldCharType="separate"/>
        </w:r>
        <w:r w:rsidR="00525F4E">
          <w:rPr>
            <w:noProof/>
            <w:webHidden/>
          </w:rPr>
          <w:t>8</w:t>
        </w:r>
        <w:r w:rsidR="00525F4E">
          <w:rPr>
            <w:noProof/>
            <w:webHidden/>
          </w:rPr>
          <w:fldChar w:fldCharType="end"/>
        </w:r>
      </w:hyperlink>
    </w:p>
    <w:p w14:paraId="28A6004D" w14:textId="6F800B6F" w:rsidR="00525F4E" w:rsidRDefault="0077682B">
      <w:pPr>
        <w:pStyle w:val="TOC5"/>
        <w:tabs>
          <w:tab w:val="right" w:leader="dot" w:pos="5030"/>
        </w:tabs>
        <w:rPr>
          <w:rFonts w:eastAsiaTheme="minorEastAsia"/>
          <w:noProof/>
          <w:sz w:val="22"/>
          <w:lang w:val="en-US" w:eastAsia="en-US" w:bidi="ar-SA"/>
        </w:rPr>
      </w:pPr>
      <w:hyperlink w:anchor="_Toc125104786" w:history="1">
        <w:r w:rsidR="00525F4E" w:rsidRPr="00C210BA">
          <w:rPr>
            <w:rStyle w:val="Hyperlink"/>
            <w:noProof/>
          </w:rPr>
          <w:t>Powiadomienie o Incydencie Naruszającym Bezpieczeństwo</w:t>
        </w:r>
        <w:r w:rsidR="00525F4E">
          <w:rPr>
            <w:noProof/>
            <w:webHidden/>
          </w:rPr>
          <w:tab/>
        </w:r>
        <w:r w:rsidR="00525F4E">
          <w:rPr>
            <w:noProof/>
            <w:webHidden/>
          </w:rPr>
          <w:fldChar w:fldCharType="begin"/>
        </w:r>
        <w:r w:rsidR="00525F4E">
          <w:rPr>
            <w:noProof/>
            <w:webHidden/>
          </w:rPr>
          <w:instrText xml:space="preserve"> PAGEREF _Toc125104786 \h </w:instrText>
        </w:r>
        <w:r w:rsidR="00525F4E">
          <w:rPr>
            <w:noProof/>
            <w:webHidden/>
          </w:rPr>
        </w:r>
        <w:r w:rsidR="00525F4E">
          <w:rPr>
            <w:noProof/>
            <w:webHidden/>
          </w:rPr>
          <w:fldChar w:fldCharType="separate"/>
        </w:r>
        <w:r w:rsidR="00525F4E">
          <w:rPr>
            <w:noProof/>
            <w:webHidden/>
          </w:rPr>
          <w:t>10</w:t>
        </w:r>
        <w:r w:rsidR="00525F4E">
          <w:rPr>
            <w:noProof/>
            <w:webHidden/>
          </w:rPr>
          <w:fldChar w:fldCharType="end"/>
        </w:r>
      </w:hyperlink>
    </w:p>
    <w:p w14:paraId="0366440C" w14:textId="0EA5BDD8" w:rsidR="00525F4E" w:rsidRDefault="0077682B">
      <w:pPr>
        <w:pStyle w:val="TOC5"/>
        <w:tabs>
          <w:tab w:val="right" w:leader="dot" w:pos="5030"/>
        </w:tabs>
        <w:rPr>
          <w:rFonts w:eastAsiaTheme="minorEastAsia"/>
          <w:noProof/>
          <w:sz w:val="22"/>
          <w:lang w:val="en-US" w:eastAsia="en-US" w:bidi="ar-SA"/>
        </w:rPr>
      </w:pPr>
      <w:hyperlink w:anchor="_Toc125104787" w:history="1">
        <w:r w:rsidR="00525F4E" w:rsidRPr="00C210BA">
          <w:rPr>
            <w:rStyle w:val="Hyperlink"/>
            <w:noProof/>
          </w:rPr>
          <w:t>Lokalizacja i przekazywanie danych</w:t>
        </w:r>
        <w:r w:rsidR="00525F4E">
          <w:rPr>
            <w:noProof/>
            <w:webHidden/>
          </w:rPr>
          <w:tab/>
        </w:r>
        <w:r w:rsidR="00525F4E">
          <w:rPr>
            <w:noProof/>
            <w:webHidden/>
          </w:rPr>
          <w:fldChar w:fldCharType="begin"/>
        </w:r>
        <w:r w:rsidR="00525F4E">
          <w:rPr>
            <w:noProof/>
            <w:webHidden/>
          </w:rPr>
          <w:instrText xml:space="preserve"> PAGEREF _Toc125104787 \h </w:instrText>
        </w:r>
        <w:r w:rsidR="00525F4E">
          <w:rPr>
            <w:noProof/>
            <w:webHidden/>
          </w:rPr>
        </w:r>
        <w:r w:rsidR="00525F4E">
          <w:rPr>
            <w:noProof/>
            <w:webHidden/>
          </w:rPr>
          <w:fldChar w:fldCharType="separate"/>
        </w:r>
        <w:r w:rsidR="00525F4E">
          <w:rPr>
            <w:noProof/>
            <w:webHidden/>
          </w:rPr>
          <w:t>10</w:t>
        </w:r>
        <w:r w:rsidR="00525F4E">
          <w:rPr>
            <w:noProof/>
            <w:webHidden/>
          </w:rPr>
          <w:fldChar w:fldCharType="end"/>
        </w:r>
      </w:hyperlink>
    </w:p>
    <w:p w14:paraId="054D2B13" w14:textId="7245B20B" w:rsidR="00525F4E" w:rsidRDefault="0077682B">
      <w:pPr>
        <w:pStyle w:val="TOC5"/>
        <w:tabs>
          <w:tab w:val="right" w:leader="dot" w:pos="5030"/>
        </w:tabs>
        <w:rPr>
          <w:rFonts w:eastAsiaTheme="minorEastAsia"/>
          <w:noProof/>
          <w:sz w:val="22"/>
          <w:lang w:val="en-US" w:eastAsia="en-US" w:bidi="ar-SA"/>
        </w:rPr>
      </w:pPr>
      <w:hyperlink w:anchor="_Toc125104788" w:history="1">
        <w:r w:rsidR="00525F4E" w:rsidRPr="00C210BA">
          <w:rPr>
            <w:rStyle w:val="Hyperlink"/>
            <w:noProof/>
          </w:rPr>
          <w:t>Zatrzymywanie i usuwanie danych</w:t>
        </w:r>
        <w:r w:rsidR="00525F4E">
          <w:rPr>
            <w:noProof/>
            <w:webHidden/>
          </w:rPr>
          <w:tab/>
        </w:r>
        <w:r w:rsidR="00525F4E">
          <w:rPr>
            <w:noProof/>
            <w:webHidden/>
          </w:rPr>
          <w:fldChar w:fldCharType="begin"/>
        </w:r>
        <w:r w:rsidR="00525F4E">
          <w:rPr>
            <w:noProof/>
            <w:webHidden/>
          </w:rPr>
          <w:instrText xml:space="preserve"> PAGEREF _Toc125104788 \h </w:instrText>
        </w:r>
        <w:r w:rsidR="00525F4E">
          <w:rPr>
            <w:noProof/>
            <w:webHidden/>
          </w:rPr>
        </w:r>
        <w:r w:rsidR="00525F4E">
          <w:rPr>
            <w:noProof/>
            <w:webHidden/>
          </w:rPr>
          <w:fldChar w:fldCharType="separate"/>
        </w:r>
        <w:r w:rsidR="00525F4E">
          <w:rPr>
            <w:noProof/>
            <w:webHidden/>
          </w:rPr>
          <w:t>11</w:t>
        </w:r>
        <w:r w:rsidR="00525F4E">
          <w:rPr>
            <w:noProof/>
            <w:webHidden/>
          </w:rPr>
          <w:fldChar w:fldCharType="end"/>
        </w:r>
      </w:hyperlink>
    </w:p>
    <w:p w14:paraId="7C7A198B" w14:textId="1A08BE74" w:rsidR="00525F4E" w:rsidRDefault="0077682B">
      <w:pPr>
        <w:pStyle w:val="TOC5"/>
        <w:tabs>
          <w:tab w:val="right" w:leader="dot" w:pos="5030"/>
        </w:tabs>
        <w:rPr>
          <w:rFonts w:eastAsiaTheme="minorEastAsia"/>
          <w:noProof/>
          <w:sz w:val="22"/>
          <w:lang w:val="en-US" w:eastAsia="en-US" w:bidi="ar-SA"/>
        </w:rPr>
      </w:pPr>
      <w:hyperlink w:anchor="_Toc125104789" w:history="1">
        <w:r w:rsidR="00525F4E" w:rsidRPr="00C210BA">
          <w:rPr>
            <w:rStyle w:val="Hyperlink"/>
            <w:noProof/>
          </w:rPr>
          <w:t>Zobowiązanie Podmiotu Przetwarzającego do zachowania poufności</w:t>
        </w:r>
        <w:r w:rsidR="00525F4E">
          <w:rPr>
            <w:noProof/>
            <w:webHidden/>
          </w:rPr>
          <w:tab/>
        </w:r>
        <w:r w:rsidR="00525F4E">
          <w:rPr>
            <w:noProof/>
            <w:webHidden/>
          </w:rPr>
          <w:fldChar w:fldCharType="begin"/>
        </w:r>
        <w:r w:rsidR="00525F4E">
          <w:rPr>
            <w:noProof/>
            <w:webHidden/>
          </w:rPr>
          <w:instrText xml:space="preserve"> PAGEREF _Toc125104789 \h </w:instrText>
        </w:r>
        <w:r w:rsidR="00525F4E">
          <w:rPr>
            <w:noProof/>
            <w:webHidden/>
          </w:rPr>
        </w:r>
        <w:r w:rsidR="00525F4E">
          <w:rPr>
            <w:noProof/>
            <w:webHidden/>
          </w:rPr>
          <w:fldChar w:fldCharType="separate"/>
        </w:r>
        <w:r w:rsidR="00525F4E">
          <w:rPr>
            <w:noProof/>
            <w:webHidden/>
          </w:rPr>
          <w:t>11</w:t>
        </w:r>
        <w:r w:rsidR="00525F4E">
          <w:rPr>
            <w:noProof/>
            <w:webHidden/>
          </w:rPr>
          <w:fldChar w:fldCharType="end"/>
        </w:r>
      </w:hyperlink>
    </w:p>
    <w:p w14:paraId="7332D8B0" w14:textId="3E3EC26D" w:rsidR="00525F4E" w:rsidRDefault="0077682B">
      <w:pPr>
        <w:pStyle w:val="TOC5"/>
        <w:tabs>
          <w:tab w:val="right" w:leader="dot" w:pos="5030"/>
        </w:tabs>
        <w:rPr>
          <w:rFonts w:eastAsiaTheme="minorEastAsia"/>
          <w:noProof/>
          <w:sz w:val="22"/>
          <w:lang w:val="en-US" w:eastAsia="en-US" w:bidi="ar-SA"/>
        </w:rPr>
      </w:pPr>
      <w:hyperlink w:anchor="_Toc125104790" w:history="1">
        <w:r w:rsidR="00525F4E" w:rsidRPr="00C210BA">
          <w:rPr>
            <w:rStyle w:val="Hyperlink"/>
            <w:noProof/>
          </w:rPr>
          <w:t>Powiadomienie i kontrole dotyczące korzystania z usług Podmiotów Podprzetwarzających</w:t>
        </w:r>
        <w:r w:rsidR="00525F4E">
          <w:rPr>
            <w:noProof/>
            <w:webHidden/>
          </w:rPr>
          <w:tab/>
        </w:r>
        <w:r w:rsidR="00525F4E">
          <w:rPr>
            <w:noProof/>
            <w:webHidden/>
          </w:rPr>
          <w:fldChar w:fldCharType="begin"/>
        </w:r>
        <w:r w:rsidR="00525F4E">
          <w:rPr>
            <w:noProof/>
            <w:webHidden/>
          </w:rPr>
          <w:instrText xml:space="preserve"> PAGEREF _Toc125104790 \h </w:instrText>
        </w:r>
        <w:r w:rsidR="00525F4E">
          <w:rPr>
            <w:noProof/>
            <w:webHidden/>
          </w:rPr>
        </w:r>
        <w:r w:rsidR="00525F4E">
          <w:rPr>
            <w:noProof/>
            <w:webHidden/>
          </w:rPr>
          <w:fldChar w:fldCharType="separate"/>
        </w:r>
        <w:r w:rsidR="00525F4E">
          <w:rPr>
            <w:noProof/>
            <w:webHidden/>
          </w:rPr>
          <w:t>11</w:t>
        </w:r>
        <w:r w:rsidR="00525F4E">
          <w:rPr>
            <w:noProof/>
            <w:webHidden/>
          </w:rPr>
          <w:fldChar w:fldCharType="end"/>
        </w:r>
      </w:hyperlink>
    </w:p>
    <w:p w14:paraId="00AFC70F" w14:textId="3BB83330" w:rsidR="00525F4E" w:rsidRDefault="0077682B">
      <w:pPr>
        <w:pStyle w:val="TOC5"/>
        <w:tabs>
          <w:tab w:val="right" w:leader="dot" w:pos="5030"/>
        </w:tabs>
        <w:rPr>
          <w:rFonts w:eastAsiaTheme="minorEastAsia"/>
          <w:noProof/>
          <w:sz w:val="22"/>
          <w:lang w:val="en-US" w:eastAsia="en-US" w:bidi="ar-SA"/>
        </w:rPr>
      </w:pPr>
      <w:hyperlink w:anchor="_Toc125104791" w:history="1">
        <w:r w:rsidR="00525F4E" w:rsidRPr="00C210BA">
          <w:rPr>
            <w:rStyle w:val="Hyperlink"/>
            <w:noProof/>
          </w:rPr>
          <w:t>Instytucje edukacyjne</w:t>
        </w:r>
        <w:r w:rsidR="00525F4E">
          <w:rPr>
            <w:noProof/>
            <w:webHidden/>
          </w:rPr>
          <w:tab/>
        </w:r>
        <w:r w:rsidR="00525F4E">
          <w:rPr>
            <w:noProof/>
            <w:webHidden/>
          </w:rPr>
          <w:fldChar w:fldCharType="begin"/>
        </w:r>
        <w:r w:rsidR="00525F4E">
          <w:rPr>
            <w:noProof/>
            <w:webHidden/>
          </w:rPr>
          <w:instrText xml:space="preserve"> PAGEREF _Toc125104791 \h </w:instrText>
        </w:r>
        <w:r w:rsidR="00525F4E">
          <w:rPr>
            <w:noProof/>
            <w:webHidden/>
          </w:rPr>
        </w:r>
        <w:r w:rsidR="00525F4E">
          <w:rPr>
            <w:noProof/>
            <w:webHidden/>
          </w:rPr>
          <w:fldChar w:fldCharType="separate"/>
        </w:r>
        <w:r w:rsidR="00525F4E">
          <w:rPr>
            <w:noProof/>
            <w:webHidden/>
          </w:rPr>
          <w:t>12</w:t>
        </w:r>
        <w:r w:rsidR="00525F4E">
          <w:rPr>
            <w:noProof/>
            <w:webHidden/>
          </w:rPr>
          <w:fldChar w:fldCharType="end"/>
        </w:r>
      </w:hyperlink>
    </w:p>
    <w:p w14:paraId="72744C4F" w14:textId="39AE5773" w:rsidR="00525F4E" w:rsidRDefault="0077682B">
      <w:pPr>
        <w:pStyle w:val="TOC5"/>
        <w:tabs>
          <w:tab w:val="right" w:leader="dot" w:pos="5030"/>
        </w:tabs>
        <w:rPr>
          <w:rFonts w:eastAsiaTheme="minorEastAsia"/>
          <w:noProof/>
          <w:sz w:val="22"/>
          <w:lang w:val="en-US" w:eastAsia="en-US" w:bidi="ar-SA"/>
        </w:rPr>
      </w:pPr>
      <w:hyperlink w:anchor="_Toc125104792" w:history="1">
        <w:r w:rsidR="00525F4E" w:rsidRPr="00C210BA">
          <w:rPr>
            <w:rStyle w:val="Hyperlink"/>
            <w:noProof/>
          </w:rPr>
          <w:t>Umowa kliencka z CJIS</w:t>
        </w:r>
        <w:r w:rsidR="00525F4E">
          <w:rPr>
            <w:noProof/>
            <w:webHidden/>
          </w:rPr>
          <w:tab/>
        </w:r>
        <w:r w:rsidR="00525F4E">
          <w:rPr>
            <w:noProof/>
            <w:webHidden/>
          </w:rPr>
          <w:fldChar w:fldCharType="begin"/>
        </w:r>
        <w:r w:rsidR="00525F4E">
          <w:rPr>
            <w:noProof/>
            <w:webHidden/>
          </w:rPr>
          <w:instrText xml:space="preserve"> PAGEREF _Toc125104792 \h </w:instrText>
        </w:r>
        <w:r w:rsidR="00525F4E">
          <w:rPr>
            <w:noProof/>
            <w:webHidden/>
          </w:rPr>
        </w:r>
        <w:r w:rsidR="00525F4E">
          <w:rPr>
            <w:noProof/>
            <w:webHidden/>
          </w:rPr>
          <w:fldChar w:fldCharType="separate"/>
        </w:r>
        <w:r w:rsidR="00525F4E">
          <w:rPr>
            <w:noProof/>
            <w:webHidden/>
          </w:rPr>
          <w:t>12</w:t>
        </w:r>
        <w:r w:rsidR="00525F4E">
          <w:rPr>
            <w:noProof/>
            <w:webHidden/>
          </w:rPr>
          <w:fldChar w:fldCharType="end"/>
        </w:r>
      </w:hyperlink>
    </w:p>
    <w:p w14:paraId="72A065F0" w14:textId="6FE65F02" w:rsidR="00525F4E" w:rsidRDefault="0077682B">
      <w:pPr>
        <w:pStyle w:val="TOC5"/>
        <w:tabs>
          <w:tab w:val="right" w:leader="dot" w:pos="5030"/>
        </w:tabs>
        <w:rPr>
          <w:rFonts w:eastAsiaTheme="minorEastAsia"/>
          <w:noProof/>
          <w:sz w:val="22"/>
          <w:lang w:val="en-US" w:eastAsia="en-US" w:bidi="ar-SA"/>
        </w:rPr>
      </w:pPr>
      <w:hyperlink w:anchor="_Toc125104793" w:history="1">
        <w:r w:rsidR="00525F4E" w:rsidRPr="00C210BA">
          <w:rPr>
            <w:rStyle w:val="Hyperlink"/>
            <w:noProof/>
          </w:rPr>
          <w:t>Partner Biznesowy w rozumieniu ustawy HIPAA</w:t>
        </w:r>
        <w:r w:rsidR="00525F4E">
          <w:rPr>
            <w:noProof/>
            <w:webHidden/>
          </w:rPr>
          <w:tab/>
        </w:r>
        <w:r w:rsidR="00525F4E">
          <w:rPr>
            <w:noProof/>
            <w:webHidden/>
          </w:rPr>
          <w:fldChar w:fldCharType="begin"/>
        </w:r>
        <w:r w:rsidR="00525F4E">
          <w:rPr>
            <w:noProof/>
            <w:webHidden/>
          </w:rPr>
          <w:instrText xml:space="preserve"> PAGEREF _Toc125104793 \h </w:instrText>
        </w:r>
        <w:r w:rsidR="00525F4E">
          <w:rPr>
            <w:noProof/>
            <w:webHidden/>
          </w:rPr>
        </w:r>
        <w:r w:rsidR="00525F4E">
          <w:rPr>
            <w:noProof/>
            <w:webHidden/>
          </w:rPr>
          <w:fldChar w:fldCharType="separate"/>
        </w:r>
        <w:r w:rsidR="00525F4E">
          <w:rPr>
            <w:noProof/>
            <w:webHidden/>
          </w:rPr>
          <w:t>12</w:t>
        </w:r>
        <w:r w:rsidR="00525F4E">
          <w:rPr>
            <w:noProof/>
            <w:webHidden/>
          </w:rPr>
          <w:fldChar w:fldCharType="end"/>
        </w:r>
      </w:hyperlink>
    </w:p>
    <w:p w14:paraId="0E739B81" w14:textId="0763FFF9" w:rsidR="00525F4E" w:rsidRDefault="0077682B">
      <w:pPr>
        <w:pStyle w:val="TOC5"/>
        <w:tabs>
          <w:tab w:val="right" w:leader="dot" w:pos="5030"/>
        </w:tabs>
        <w:rPr>
          <w:rFonts w:eastAsiaTheme="minorEastAsia"/>
          <w:noProof/>
          <w:sz w:val="22"/>
          <w:lang w:val="en-US" w:eastAsia="en-US" w:bidi="ar-SA"/>
        </w:rPr>
      </w:pPr>
      <w:hyperlink w:anchor="_Toc125104794" w:history="1">
        <w:r w:rsidR="00525F4E" w:rsidRPr="00C210BA">
          <w:rPr>
            <w:rStyle w:val="Hyperlink"/>
            <w:noProof/>
          </w:rPr>
          <w:t>Dane telekomunikacyjne</w:t>
        </w:r>
        <w:r w:rsidR="00525F4E">
          <w:rPr>
            <w:noProof/>
            <w:webHidden/>
          </w:rPr>
          <w:tab/>
        </w:r>
        <w:r w:rsidR="00525F4E">
          <w:rPr>
            <w:noProof/>
            <w:webHidden/>
          </w:rPr>
          <w:fldChar w:fldCharType="begin"/>
        </w:r>
        <w:r w:rsidR="00525F4E">
          <w:rPr>
            <w:noProof/>
            <w:webHidden/>
          </w:rPr>
          <w:instrText xml:space="preserve"> PAGEREF _Toc125104794 \h </w:instrText>
        </w:r>
        <w:r w:rsidR="00525F4E">
          <w:rPr>
            <w:noProof/>
            <w:webHidden/>
          </w:rPr>
        </w:r>
        <w:r w:rsidR="00525F4E">
          <w:rPr>
            <w:noProof/>
            <w:webHidden/>
          </w:rPr>
          <w:fldChar w:fldCharType="separate"/>
        </w:r>
        <w:r w:rsidR="00525F4E">
          <w:rPr>
            <w:noProof/>
            <w:webHidden/>
          </w:rPr>
          <w:t>13</w:t>
        </w:r>
        <w:r w:rsidR="00525F4E">
          <w:rPr>
            <w:noProof/>
            <w:webHidden/>
          </w:rPr>
          <w:fldChar w:fldCharType="end"/>
        </w:r>
      </w:hyperlink>
    </w:p>
    <w:p w14:paraId="04216C53" w14:textId="57B7ED73" w:rsidR="00525F4E" w:rsidRDefault="0077682B">
      <w:pPr>
        <w:pStyle w:val="TOC5"/>
        <w:tabs>
          <w:tab w:val="right" w:leader="dot" w:pos="5030"/>
        </w:tabs>
        <w:rPr>
          <w:rFonts w:eastAsiaTheme="minorEastAsia"/>
          <w:noProof/>
          <w:sz w:val="22"/>
          <w:lang w:val="en-US" w:eastAsia="en-US" w:bidi="ar-SA"/>
        </w:rPr>
      </w:pPr>
      <w:hyperlink w:anchor="_Toc125104795" w:history="1">
        <w:r w:rsidR="00525F4E" w:rsidRPr="00C210BA">
          <w:rPr>
            <w:rStyle w:val="Hyperlink"/>
            <w:noProof/>
            <w:lang w:val="en-US"/>
          </w:rPr>
          <w:t>Ustawa California Consumer Privacy Act (CCPA)</w:t>
        </w:r>
        <w:r w:rsidR="00525F4E">
          <w:rPr>
            <w:noProof/>
            <w:webHidden/>
          </w:rPr>
          <w:tab/>
        </w:r>
        <w:r w:rsidR="00525F4E">
          <w:rPr>
            <w:noProof/>
            <w:webHidden/>
          </w:rPr>
          <w:fldChar w:fldCharType="begin"/>
        </w:r>
        <w:r w:rsidR="00525F4E">
          <w:rPr>
            <w:noProof/>
            <w:webHidden/>
          </w:rPr>
          <w:instrText xml:space="preserve"> PAGEREF _Toc125104795 \h </w:instrText>
        </w:r>
        <w:r w:rsidR="00525F4E">
          <w:rPr>
            <w:noProof/>
            <w:webHidden/>
          </w:rPr>
        </w:r>
        <w:r w:rsidR="00525F4E">
          <w:rPr>
            <w:noProof/>
            <w:webHidden/>
          </w:rPr>
          <w:fldChar w:fldCharType="separate"/>
        </w:r>
        <w:r w:rsidR="00525F4E">
          <w:rPr>
            <w:noProof/>
            <w:webHidden/>
          </w:rPr>
          <w:t>13</w:t>
        </w:r>
        <w:r w:rsidR="00525F4E">
          <w:rPr>
            <w:noProof/>
            <w:webHidden/>
          </w:rPr>
          <w:fldChar w:fldCharType="end"/>
        </w:r>
      </w:hyperlink>
    </w:p>
    <w:p w14:paraId="11455212" w14:textId="7389FB7C" w:rsidR="00525F4E" w:rsidRDefault="0077682B">
      <w:pPr>
        <w:pStyle w:val="TOC5"/>
        <w:tabs>
          <w:tab w:val="right" w:leader="dot" w:pos="5030"/>
        </w:tabs>
        <w:rPr>
          <w:rFonts w:eastAsiaTheme="minorEastAsia"/>
          <w:noProof/>
          <w:sz w:val="22"/>
          <w:lang w:val="en-US" w:eastAsia="en-US" w:bidi="ar-SA"/>
        </w:rPr>
      </w:pPr>
      <w:hyperlink w:anchor="_Toc125104796" w:history="1">
        <w:r w:rsidR="00525F4E" w:rsidRPr="00C210BA">
          <w:rPr>
            <w:rStyle w:val="Hyperlink"/>
            <w:noProof/>
          </w:rPr>
          <w:t>Dane Biometryczne</w:t>
        </w:r>
        <w:r w:rsidR="00525F4E">
          <w:rPr>
            <w:noProof/>
            <w:webHidden/>
          </w:rPr>
          <w:tab/>
        </w:r>
        <w:r w:rsidR="00525F4E">
          <w:rPr>
            <w:noProof/>
            <w:webHidden/>
          </w:rPr>
          <w:fldChar w:fldCharType="begin"/>
        </w:r>
        <w:r w:rsidR="00525F4E">
          <w:rPr>
            <w:noProof/>
            <w:webHidden/>
          </w:rPr>
          <w:instrText xml:space="preserve"> PAGEREF _Toc125104796 \h </w:instrText>
        </w:r>
        <w:r w:rsidR="00525F4E">
          <w:rPr>
            <w:noProof/>
            <w:webHidden/>
          </w:rPr>
        </w:r>
        <w:r w:rsidR="00525F4E">
          <w:rPr>
            <w:noProof/>
            <w:webHidden/>
          </w:rPr>
          <w:fldChar w:fldCharType="separate"/>
        </w:r>
        <w:r w:rsidR="00525F4E">
          <w:rPr>
            <w:noProof/>
            <w:webHidden/>
          </w:rPr>
          <w:t>13</w:t>
        </w:r>
        <w:r w:rsidR="00525F4E">
          <w:rPr>
            <w:noProof/>
            <w:webHidden/>
          </w:rPr>
          <w:fldChar w:fldCharType="end"/>
        </w:r>
      </w:hyperlink>
    </w:p>
    <w:p w14:paraId="2B6A2C92" w14:textId="0A0876E5" w:rsidR="00525F4E" w:rsidRDefault="0077682B">
      <w:pPr>
        <w:pStyle w:val="TOC5"/>
        <w:tabs>
          <w:tab w:val="right" w:leader="dot" w:pos="5030"/>
        </w:tabs>
        <w:rPr>
          <w:rFonts w:eastAsiaTheme="minorEastAsia"/>
          <w:noProof/>
          <w:sz w:val="22"/>
          <w:lang w:val="en-US" w:eastAsia="en-US" w:bidi="ar-SA"/>
        </w:rPr>
      </w:pPr>
      <w:hyperlink w:anchor="_Toc125104797" w:history="1">
        <w:r w:rsidR="00525F4E" w:rsidRPr="00C210BA">
          <w:rPr>
            <w:rStyle w:val="Hyperlink"/>
            <w:noProof/>
          </w:rPr>
          <w:t>Uzupełniające Usługi Profesjonalne</w:t>
        </w:r>
        <w:r w:rsidR="00525F4E">
          <w:rPr>
            <w:noProof/>
            <w:webHidden/>
          </w:rPr>
          <w:tab/>
        </w:r>
        <w:r w:rsidR="00525F4E">
          <w:rPr>
            <w:noProof/>
            <w:webHidden/>
          </w:rPr>
          <w:fldChar w:fldCharType="begin"/>
        </w:r>
        <w:r w:rsidR="00525F4E">
          <w:rPr>
            <w:noProof/>
            <w:webHidden/>
          </w:rPr>
          <w:instrText xml:space="preserve"> PAGEREF _Toc125104797 \h </w:instrText>
        </w:r>
        <w:r w:rsidR="00525F4E">
          <w:rPr>
            <w:noProof/>
            <w:webHidden/>
          </w:rPr>
        </w:r>
        <w:r w:rsidR="00525F4E">
          <w:rPr>
            <w:noProof/>
            <w:webHidden/>
          </w:rPr>
          <w:fldChar w:fldCharType="separate"/>
        </w:r>
        <w:r w:rsidR="00525F4E">
          <w:rPr>
            <w:noProof/>
            <w:webHidden/>
          </w:rPr>
          <w:t>13</w:t>
        </w:r>
        <w:r w:rsidR="00525F4E">
          <w:rPr>
            <w:noProof/>
            <w:webHidden/>
          </w:rPr>
          <w:fldChar w:fldCharType="end"/>
        </w:r>
      </w:hyperlink>
    </w:p>
    <w:p w14:paraId="233CA113" w14:textId="489BC613" w:rsidR="00525F4E" w:rsidRDefault="0077682B">
      <w:pPr>
        <w:pStyle w:val="TOC5"/>
        <w:tabs>
          <w:tab w:val="right" w:leader="dot" w:pos="5030"/>
        </w:tabs>
        <w:rPr>
          <w:rFonts w:eastAsiaTheme="minorEastAsia"/>
          <w:noProof/>
          <w:sz w:val="22"/>
          <w:lang w:val="en-US" w:eastAsia="en-US" w:bidi="ar-SA"/>
        </w:rPr>
      </w:pPr>
      <w:hyperlink w:anchor="_Toc125104798" w:history="1">
        <w:r w:rsidR="00525F4E" w:rsidRPr="00C210BA">
          <w:rPr>
            <w:rStyle w:val="Hyperlink"/>
            <w:noProof/>
          </w:rPr>
          <w:t>Kontakt z Microsoft</w:t>
        </w:r>
        <w:r w:rsidR="00525F4E">
          <w:rPr>
            <w:noProof/>
            <w:webHidden/>
          </w:rPr>
          <w:tab/>
        </w:r>
        <w:r w:rsidR="00525F4E">
          <w:rPr>
            <w:noProof/>
            <w:webHidden/>
          </w:rPr>
          <w:fldChar w:fldCharType="begin"/>
        </w:r>
        <w:r w:rsidR="00525F4E">
          <w:rPr>
            <w:noProof/>
            <w:webHidden/>
          </w:rPr>
          <w:instrText xml:space="preserve"> PAGEREF _Toc125104798 \h </w:instrText>
        </w:r>
        <w:r w:rsidR="00525F4E">
          <w:rPr>
            <w:noProof/>
            <w:webHidden/>
          </w:rPr>
        </w:r>
        <w:r w:rsidR="00525F4E">
          <w:rPr>
            <w:noProof/>
            <w:webHidden/>
          </w:rPr>
          <w:fldChar w:fldCharType="separate"/>
        </w:r>
        <w:r w:rsidR="00525F4E">
          <w:rPr>
            <w:noProof/>
            <w:webHidden/>
          </w:rPr>
          <w:t>13</w:t>
        </w:r>
        <w:r w:rsidR="00525F4E">
          <w:rPr>
            <w:noProof/>
            <w:webHidden/>
          </w:rPr>
          <w:fldChar w:fldCharType="end"/>
        </w:r>
      </w:hyperlink>
    </w:p>
    <w:p w14:paraId="67FC2D0B" w14:textId="4B0FEAA9" w:rsidR="00525F4E" w:rsidRDefault="0077682B" w:rsidP="00525F4E">
      <w:pPr>
        <w:pStyle w:val="TOC1"/>
        <w:rPr>
          <w:rFonts w:eastAsiaTheme="minorEastAsia"/>
          <w:noProof/>
          <w:sz w:val="22"/>
          <w:lang w:val="en-US" w:eastAsia="en-US" w:bidi="ar-SA"/>
        </w:rPr>
      </w:pPr>
      <w:hyperlink w:anchor="_Toc125104799" w:history="1">
        <w:r w:rsidR="00525F4E" w:rsidRPr="00C210BA">
          <w:rPr>
            <w:rStyle w:val="Hyperlink"/>
            <w:noProof/>
          </w:rPr>
          <w:t>Załącznik A — Środki bezpieczeństwa</w:t>
        </w:r>
        <w:r w:rsidR="00525F4E">
          <w:rPr>
            <w:noProof/>
            <w:webHidden/>
          </w:rPr>
          <w:tab/>
        </w:r>
        <w:r w:rsidR="00525F4E">
          <w:rPr>
            <w:noProof/>
            <w:webHidden/>
          </w:rPr>
          <w:fldChar w:fldCharType="begin"/>
        </w:r>
        <w:r w:rsidR="00525F4E">
          <w:rPr>
            <w:noProof/>
            <w:webHidden/>
          </w:rPr>
          <w:instrText xml:space="preserve"> PAGEREF _Toc125104799 \h </w:instrText>
        </w:r>
        <w:r w:rsidR="00525F4E">
          <w:rPr>
            <w:noProof/>
            <w:webHidden/>
          </w:rPr>
        </w:r>
        <w:r w:rsidR="00525F4E">
          <w:rPr>
            <w:noProof/>
            <w:webHidden/>
          </w:rPr>
          <w:fldChar w:fldCharType="separate"/>
        </w:r>
        <w:r w:rsidR="00525F4E">
          <w:rPr>
            <w:noProof/>
            <w:webHidden/>
          </w:rPr>
          <w:t>15</w:t>
        </w:r>
        <w:r w:rsidR="00525F4E">
          <w:rPr>
            <w:noProof/>
            <w:webHidden/>
          </w:rPr>
          <w:fldChar w:fldCharType="end"/>
        </w:r>
      </w:hyperlink>
    </w:p>
    <w:p w14:paraId="5058E25A" w14:textId="6A7D8D3B" w:rsidR="00525F4E" w:rsidRDefault="0077682B" w:rsidP="00525F4E">
      <w:pPr>
        <w:pStyle w:val="TOC1"/>
        <w:rPr>
          <w:rFonts w:eastAsiaTheme="minorEastAsia"/>
          <w:noProof/>
          <w:sz w:val="22"/>
          <w:lang w:val="en-US" w:eastAsia="en-US" w:bidi="ar-SA"/>
        </w:rPr>
      </w:pPr>
      <w:hyperlink w:anchor="_Toc125104800" w:history="1">
        <w:r w:rsidR="00525F4E" w:rsidRPr="00C210BA">
          <w:rPr>
            <w:rStyle w:val="Hyperlink"/>
            <w:noProof/>
          </w:rPr>
          <w:t>Załącznik B — Osoby, których dane dotyczą i kategorie danych osobowych</w:t>
        </w:r>
        <w:r w:rsidR="00525F4E">
          <w:rPr>
            <w:noProof/>
            <w:webHidden/>
          </w:rPr>
          <w:tab/>
        </w:r>
        <w:r w:rsidR="00525F4E">
          <w:rPr>
            <w:noProof/>
            <w:webHidden/>
          </w:rPr>
          <w:fldChar w:fldCharType="begin"/>
        </w:r>
        <w:r w:rsidR="00525F4E">
          <w:rPr>
            <w:noProof/>
            <w:webHidden/>
          </w:rPr>
          <w:instrText xml:space="preserve"> PAGEREF _Toc125104800 \h </w:instrText>
        </w:r>
        <w:r w:rsidR="00525F4E">
          <w:rPr>
            <w:noProof/>
            <w:webHidden/>
          </w:rPr>
        </w:r>
        <w:r w:rsidR="00525F4E">
          <w:rPr>
            <w:noProof/>
            <w:webHidden/>
          </w:rPr>
          <w:fldChar w:fldCharType="separate"/>
        </w:r>
        <w:r w:rsidR="00525F4E">
          <w:rPr>
            <w:noProof/>
            <w:webHidden/>
          </w:rPr>
          <w:t>18</w:t>
        </w:r>
        <w:r w:rsidR="00525F4E">
          <w:rPr>
            <w:noProof/>
            <w:webHidden/>
          </w:rPr>
          <w:fldChar w:fldCharType="end"/>
        </w:r>
      </w:hyperlink>
    </w:p>
    <w:p w14:paraId="7CF06AFC" w14:textId="5EC5EE21" w:rsidR="00525F4E" w:rsidRDefault="0077682B" w:rsidP="00525F4E">
      <w:pPr>
        <w:pStyle w:val="TOC1"/>
        <w:rPr>
          <w:rFonts w:eastAsiaTheme="minorEastAsia"/>
          <w:noProof/>
          <w:sz w:val="22"/>
          <w:lang w:val="en-US" w:eastAsia="en-US" w:bidi="ar-SA"/>
        </w:rPr>
      </w:pPr>
      <w:hyperlink w:anchor="_Toc125104801" w:history="1">
        <w:r w:rsidR="00525F4E" w:rsidRPr="00C210BA">
          <w:rPr>
            <w:rStyle w:val="Hyperlink"/>
            <w:noProof/>
          </w:rPr>
          <w:t>Załącznik C — Dodatek dotyczący dodatkowych zabezpieczeń</w:t>
        </w:r>
        <w:r w:rsidR="00525F4E">
          <w:rPr>
            <w:noProof/>
            <w:webHidden/>
          </w:rPr>
          <w:tab/>
        </w:r>
        <w:r w:rsidR="00525F4E">
          <w:rPr>
            <w:noProof/>
            <w:webHidden/>
          </w:rPr>
          <w:fldChar w:fldCharType="begin"/>
        </w:r>
        <w:r w:rsidR="00525F4E">
          <w:rPr>
            <w:noProof/>
            <w:webHidden/>
          </w:rPr>
          <w:instrText xml:space="preserve"> PAGEREF _Toc125104801 \h </w:instrText>
        </w:r>
        <w:r w:rsidR="00525F4E">
          <w:rPr>
            <w:noProof/>
            <w:webHidden/>
          </w:rPr>
        </w:r>
        <w:r w:rsidR="00525F4E">
          <w:rPr>
            <w:noProof/>
            <w:webHidden/>
          </w:rPr>
          <w:fldChar w:fldCharType="separate"/>
        </w:r>
        <w:r w:rsidR="00525F4E">
          <w:rPr>
            <w:noProof/>
            <w:webHidden/>
          </w:rPr>
          <w:t>20</w:t>
        </w:r>
        <w:r w:rsidR="00525F4E">
          <w:rPr>
            <w:noProof/>
            <w:webHidden/>
          </w:rPr>
          <w:fldChar w:fldCharType="end"/>
        </w:r>
      </w:hyperlink>
    </w:p>
    <w:p w14:paraId="2E455303" w14:textId="65E3C620" w:rsidR="00525F4E" w:rsidRDefault="0077682B" w:rsidP="00525F4E">
      <w:pPr>
        <w:pStyle w:val="TOC1"/>
        <w:rPr>
          <w:rFonts w:eastAsiaTheme="minorEastAsia"/>
          <w:noProof/>
          <w:sz w:val="22"/>
          <w:lang w:val="en-US" w:eastAsia="en-US" w:bidi="ar-SA"/>
        </w:rPr>
      </w:pPr>
      <w:hyperlink w:anchor="_Toc125104802" w:history="1">
        <w:r w:rsidR="00525F4E" w:rsidRPr="00C210BA">
          <w:rPr>
            <w:rStyle w:val="Hyperlink"/>
            <w:noProof/>
          </w:rPr>
          <w:t>Załącznik 1 — Postanowienia wynikające z RODO</w:t>
        </w:r>
        <w:r w:rsidR="00525F4E">
          <w:rPr>
            <w:noProof/>
            <w:webHidden/>
          </w:rPr>
          <w:tab/>
        </w:r>
        <w:r w:rsidR="00525F4E">
          <w:rPr>
            <w:noProof/>
            <w:webHidden/>
          </w:rPr>
          <w:fldChar w:fldCharType="begin"/>
        </w:r>
        <w:r w:rsidR="00525F4E">
          <w:rPr>
            <w:noProof/>
            <w:webHidden/>
          </w:rPr>
          <w:instrText xml:space="preserve"> PAGEREF _Toc125104802 \h </w:instrText>
        </w:r>
        <w:r w:rsidR="00525F4E">
          <w:rPr>
            <w:noProof/>
            <w:webHidden/>
          </w:rPr>
        </w:r>
        <w:r w:rsidR="00525F4E">
          <w:rPr>
            <w:noProof/>
            <w:webHidden/>
          </w:rPr>
          <w:fldChar w:fldCharType="separate"/>
        </w:r>
        <w:r w:rsidR="00525F4E">
          <w:rPr>
            <w:noProof/>
            <w:webHidden/>
          </w:rPr>
          <w:t>22</w:t>
        </w:r>
        <w:r w:rsidR="00525F4E">
          <w:rPr>
            <w:noProof/>
            <w:webHidden/>
          </w:rPr>
          <w:fldChar w:fldCharType="end"/>
        </w:r>
      </w:hyperlink>
    </w:p>
    <w:p w14:paraId="078B3149" w14:textId="348E7188" w:rsidR="00D70DF3" w:rsidRDefault="00A430D3" w:rsidP="00525F4E">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25104773"/>
      <w:bookmarkStart w:id="8" w:name="Introduction"/>
      <w:r>
        <w:lastRenderedPageBreak/>
        <w:t>Wprowadzenie</w:t>
      </w:r>
      <w:bookmarkEnd w:id="4"/>
      <w:bookmarkEnd w:id="5"/>
      <w:bookmarkEnd w:id="6"/>
      <w:bookmarkEnd w:id="7"/>
    </w:p>
    <w:p w14:paraId="6CE39BF0" w14:textId="0A731AB4" w:rsidR="00E4190C" w:rsidRPr="00DE675C" w:rsidRDefault="00E4190C" w:rsidP="00E4190C">
      <w:pPr>
        <w:pStyle w:val="ProductList-Body"/>
        <w:spacing w:after="120"/>
        <w:rPr>
          <w:spacing w:val="-2"/>
        </w:rPr>
      </w:pPr>
      <w:bookmarkStart w:id="9" w:name="_Toc507768532"/>
      <w:bookmarkStart w:id="10" w:name="_Toc6563781"/>
      <w:bookmarkStart w:id="11" w:name="_Toc26883654"/>
      <w:bookmarkStart w:id="12" w:name="_Toc507768534"/>
      <w:bookmarkStart w:id="13" w:name="_Toc6563783"/>
      <w:bookmarkStart w:id="14" w:name="_Toc26883656"/>
      <w:bookmarkEnd w:id="8"/>
      <w:r w:rsidRPr="00DE675C">
        <w:rPr>
          <w:spacing w:val="-2"/>
        </w:rPr>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rsidR="005A5B4C">
        <w:rPr>
          <w:spacing w:val="-2"/>
        </w:rPr>
        <w:br/>
      </w:r>
      <w:r w:rsidRPr="00DE675C">
        <w:rPr>
          <w:spacing w:val="-2"/>
        </w:rPr>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05BFEF3E" w14:textId="77777777" w:rsidR="009276F8" w:rsidRDefault="009276F8" w:rsidP="009276F8">
      <w:pPr>
        <w:pStyle w:val="ProductList-Body"/>
        <w:spacing w:after="120"/>
      </w:pPr>
      <w:r>
        <w:t>W przypadku sprzeczności lub niespójności między Postanowieniami Dodatku dotyczącego Ochrony Danych a postanowieniami zawartej przez Klienta umowy licencjonowania zbiorowego lub postanowieniami innych stosownych umów w związku z Produktami i Usługami („umowa Klienta”) Postanowienia Dodatku dotyczącego Ochrony Danych mają charakter rozstrzygający. Postanowienia Dodatku dotyczącego Ochrony Danych zastępują wszelkie sprzeczne postanowienia Oświadczenia Microsoft o ochronie prywatności, które w inny sposób mogą mieć zastosowanie do przetwarzania zdefiniowanych w tym dokumencie Danych Klienta, Danych dotyczących Usług Profesjonalnych lub Danych Osobowych.</w:t>
      </w:r>
    </w:p>
    <w:p w14:paraId="2F49CE01" w14:textId="77777777" w:rsidR="009276F8" w:rsidRDefault="009276F8" w:rsidP="009276F8">
      <w:pPr>
        <w:pStyle w:val="ProductList-Body"/>
        <w:spacing w:after="120"/>
      </w:pPr>
      <w:r>
        <w:t>W ramach tego Dodatku dotyczącego Ochrony Danych Microsoft podejmuje zobowiązania względem wszystkich Klientów z istniejącą umową Klienta.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0CCDDB9C" w14:textId="77777777" w:rsidR="006C375D" w:rsidRPr="003E4AC6" w:rsidRDefault="006C375D" w:rsidP="006C375D">
      <w:pPr>
        <w:pStyle w:val="ProductList-SubSubSectionHeading"/>
        <w:spacing w:after="120"/>
        <w:outlineLvl w:val="1"/>
      </w:pPr>
      <w:bookmarkStart w:id="15" w:name="_Toc42764827"/>
      <w:bookmarkStart w:id="16" w:name="_Toc82522128"/>
      <w:bookmarkStart w:id="17" w:name="_Toc125104774"/>
      <w:bookmarkStart w:id="18" w:name="_Hlk494736247"/>
      <w:bookmarkStart w:id="19" w:name="_Hlk494736381"/>
      <w:bookmarkEnd w:id="9"/>
      <w:bookmarkEnd w:id="10"/>
      <w:bookmarkEnd w:id="11"/>
      <w:bookmarkEnd w:id="12"/>
      <w:bookmarkEnd w:id="13"/>
      <w:bookmarkEnd w:id="14"/>
      <w:r>
        <w:t>Właściwe Postanowienia Dodatku dotyczącego Ochrony Danych i aktualizacje</w:t>
      </w:r>
      <w:bookmarkEnd w:id="15"/>
      <w:bookmarkEnd w:id="16"/>
      <w:bookmarkEnd w:id="17"/>
    </w:p>
    <w:p w14:paraId="506E99C8" w14:textId="77777777" w:rsidR="006C375D" w:rsidRPr="003E4AC6" w:rsidRDefault="006C375D" w:rsidP="006C375D">
      <w:pPr>
        <w:pStyle w:val="ProductList-Body"/>
        <w:spacing w:after="120"/>
        <w:ind w:left="187"/>
        <w:outlineLvl w:val="2"/>
      </w:pPr>
      <w:r>
        <w:rPr>
          <w:b/>
          <w:color w:val="0072C6"/>
        </w:rPr>
        <w:t>Ograniczenia dotyczące aktualizacji</w:t>
      </w:r>
    </w:p>
    <w:p w14:paraId="0F6A2DFA" w14:textId="77777777" w:rsidR="006566AC" w:rsidRDefault="006566AC" w:rsidP="006566AC">
      <w:pPr>
        <w:pStyle w:val="ProductList-Body"/>
        <w:spacing w:after="120"/>
        <w:ind w:left="158"/>
      </w:pPr>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(zgodnie z tymi samymi postanowieniami, które określają mające zastosowanie w danym czasie Postanowienia dotyczące Produktów dla tego Oprogramowania w ramach umowy Klienta) i nie ulegną one zmianie przez okres obowiązywania licencji Klienta na to Oprogramowanie.</w:t>
      </w:r>
    </w:p>
    <w:p w14:paraId="4A1DFF60" w14:textId="77777777" w:rsidR="006C375D" w:rsidRPr="003E4AC6" w:rsidRDefault="006C375D" w:rsidP="006C375D">
      <w:pPr>
        <w:pStyle w:val="ProductList-Body"/>
        <w:spacing w:after="120"/>
        <w:ind w:left="187"/>
        <w:outlineLvl w:val="2"/>
      </w:pPr>
      <w:bookmarkStart w:id="20" w:name="_Hlk40343587"/>
      <w:r>
        <w:rPr>
          <w:b/>
          <w:color w:val="0072C6"/>
        </w:rPr>
        <w:t>Nowe funkcje, uzupełnienia lub powiązane oprogramowanie</w:t>
      </w:r>
      <w:bookmarkEnd w:id="20"/>
    </w:p>
    <w:p w14:paraId="7BDAF1FE" w14:textId="77777777" w:rsidR="006C375D" w:rsidRPr="00F81183" w:rsidRDefault="006C375D" w:rsidP="006C375D">
      <w:pPr>
        <w:pStyle w:val="ProductList-Body"/>
        <w:spacing w:after="120"/>
        <w:ind w:left="158"/>
        <w:rPr>
          <w:spacing w:val="-2"/>
        </w:rPr>
      </w:pPr>
      <w:r w:rsidRPr="00F81183">
        <w:rPr>
          <w:spacing w:val="-2"/>
        </w:rPr>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1982A199" w14:textId="77777777" w:rsidR="006C375D" w:rsidRPr="003E4AC6" w:rsidRDefault="006C375D" w:rsidP="006C375D">
      <w:pPr>
        <w:pStyle w:val="ProductList-Body"/>
        <w:spacing w:after="120"/>
        <w:ind w:left="187"/>
        <w:outlineLvl w:val="2"/>
      </w:pPr>
      <w:r>
        <w:rPr>
          <w:b/>
          <w:color w:val="0072C6"/>
        </w:rPr>
        <w:t>Wymogi i przepisy wykonawcze</w:t>
      </w:r>
    </w:p>
    <w:p w14:paraId="437E3C07" w14:textId="77777777" w:rsidR="006C375D" w:rsidRPr="003E4AC6" w:rsidRDefault="006C375D" w:rsidP="006C375D">
      <w:pPr>
        <w:pStyle w:val="ProductList-Body"/>
        <w:spacing w:after="120"/>
        <w:ind w:left="158"/>
      </w:pPr>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5CD1C364" w14:textId="77777777" w:rsidR="006C375D" w:rsidRPr="003E4AC6" w:rsidRDefault="006C375D" w:rsidP="006C375D">
      <w:pPr>
        <w:pStyle w:val="ProductList-SubSubSectionHeading"/>
        <w:spacing w:after="120"/>
        <w:outlineLvl w:val="1"/>
      </w:pPr>
      <w:bookmarkStart w:id="21" w:name="_Toc82522129"/>
      <w:bookmarkStart w:id="22" w:name="_Toc125104775"/>
      <w:r>
        <w:t>Powiadomienia elektroniczne</w:t>
      </w:r>
      <w:bookmarkEnd w:id="21"/>
      <w:bookmarkEnd w:id="22"/>
    </w:p>
    <w:p w14:paraId="7641ADEA" w14:textId="77777777" w:rsidR="006C375D" w:rsidRPr="003E4AC6" w:rsidRDefault="006C375D" w:rsidP="006C375D">
      <w:pPr>
        <w:pStyle w:val="ProductList-Body"/>
        <w:spacing w:after="120"/>
        <w:ind w:right="-180"/>
      </w:pPr>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50B9DB00" w14:textId="77777777" w:rsidR="006C375D" w:rsidRPr="003E4AC6" w:rsidRDefault="006C375D" w:rsidP="006C375D">
      <w:pPr>
        <w:pStyle w:val="ProductList-SubSubSectionHeading"/>
        <w:spacing w:after="120"/>
        <w:outlineLvl w:val="1"/>
      </w:pPr>
      <w:bookmarkStart w:id="23" w:name="_Toc507768535"/>
      <w:bookmarkStart w:id="24" w:name="_Toc6563784"/>
      <w:bookmarkStart w:id="25" w:name="_Toc26883657"/>
      <w:bookmarkStart w:id="26" w:name="_Toc82522130"/>
      <w:bookmarkStart w:id="27" w:name="_Toc125104776"/>
      <w:r>
        <w:t>Wcześniejsze wersje</w:t>
      </w:r>
      <w:bookmarkEnd w:id="23"/>
      <w:bookmarkEnd w:id="24"/>
      <w:bookmarkEnd w:id="25"/>
      <w:bookmarkEnd w:id="26"/>
      <w:bookmarkEnd w:id="27"/>
    </w:p>
    <w:p w14:paraId="0513658C" w14:textId="77777777" w:rsidR="006C375D" w:rsidRPr="003E4AC6" w:rsidRDefault="006C375D" w:rsidP="006C375D">
      <w:pPr>
        <w:pStyle w:val="ProductList-Body"/>
        <w:spacing w:after="120"/>
      </w:pPr>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lub uzyskać od swojego odsprzedawcy lub opiekuna klienta w Microsoft.</w:t>
      </w:r>
    </w:p>
    <w:p w14:paraId="5CA89841" w14:textId="77777777" w:rsidR="0074788A" w:rsidRPr="00FC77AC" w:rsidRDefault="0077682B"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Spis treści</w:t>
        </w:r>
      </w:hyperlink>
      <w:r w:rsidR="00C942A4">
        <w:rPr>
          <w:sz w:val="16"/>
          <w:szCs w:val="16"/>
        </w:rPr>
        <w:t xml:space="preserve"> / </w:t>
      </w:r>
      <w:hyperlink w:anchor="GeneralTerms" w:tooltip="Postanowienia ogólne" w:history="1">
        <w:r w:rsidR="00C942A4">
          <w:rPr>
            <w:rStyle w:val="Hyperlink"/>
            <w:sz w:val="16"/>
            <w:szCs w:val="16"/>
          </w:rPr>
          <w:t>Postanowienia ogólne</w:t>
        </w:r>
      </w:hyperlink>
    </w:p>
    <w:p w14:paraId="40E64317" w14:textId="77777777" w:rsidR="0074788A" w:rsidRPr="00DE675C" w:rsidRDefault="0074788A" w:rsidP="007829B6">
      <w:pPr>
        <w:pStyle w:val="ProductList-Body"/>
        <w:spacing w:after="120"/>
        <w:rPr>
          <w:sz w:val="8"/>
          <w:szCs w:val="12"/>
        </w:rPr>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9" w:name="_Toc507768537"/>
      <w:bookmarkStart w:id="30" w:name="_Toc6563786"/>
      <w:bookmarkStart w:id="31" w:name="_Toc26883659"/>
      <w:bookmarkStart w:id="32" w:name="_Toc125104777"/>
      <w:bookmarkStart w:id="33" w:name="Definitions"/>
      <w:bookmarkEnd w:id="18"/>
      <w:bookmarkEnd w:id="19"/>
      <w:r>
        <w:lastRenderedPageBreak/>
        <w:t>Definicje</w:t>
      </w:r>
      <w:bookmarkEnd w:id="29"/>
      <w:bookmarkEnd w:id="30"/>
      <w:bookmarkEnd w:id="31"/>
      <w:bookmarkEnd w:id="32"/>
    </w:p>
    <w:bookmarkEnd w:id="33"/>
    <w:p w14:paraId="3BED37FE" w14:textId="77777777" w:rsidR="00A47BDB" w:rsidRDefault="00A47BDB" w:rsidP="00A47BDB">
      <w:pPr>
        <w:pStyle w:val="ProductList-Body"/>
        <w:spacing w:after="120"/>
      </w:pPr>
      <w:r>
        <w:t>Terminy, których poszczególne wyrazy rozpoczynają się wielką literą i które zostały użyte w niniejszym Dodatku dotyczącym Ochrony Danych, ale nie są w nim zdefiniowane, mają znaczenie przypisane im w umowie Klienta. W tym Dodatku dotyczącym Ochrony Danych są używane następujące terminy zdefiniowane:</w:t>
      </w:r>
    </w:p>
    <w:p w14:paraId="1D689A74" w14:textId="77777777" w:rsidR="00B0233F" w:rsidRPr="00FC77AC" w:rsidRDefault="00B0233F" w:rsidP="00B0233F">
      <w:pPr>
        <w:pStyle w:val="ProductList-Body"/>
        <w:spacing w:after="120"/>
      </w:pPr>
      <w:r>
        <w:t>„Dane Klienta” to wszelkie dane, w tym pliki zawierające tekst, dźwięki, oprogramowanie, obrazy i filmy, przekazane Microsoft przez lub w imieniu Klienta w wyniku używania Usług Online. Dane Klienta nie obejmują Danych dotyczących Usług Profesjonalnych.</w:t>
      </w:r>
    </w:p>
    <w:p w14:paraId="50FA0EF5" w14:textId="77777777" w:rsidR="00B0233F" w:rsidRPr="00FC77AC" w:rsidRDefault="00B0233F" w:rsidP="00B0233F">
      <w:pPr>
        <w:pStyle w:val="ProductList-Body"/>
        <w:spacing w:after="120"/>
      </w:pPr>
      <w:r>
        <w:t>„Wymogi dotyczące Ochrony Danych” to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241CBD66" w14:textId="77777777" w:rsidR="00B0233F" w:rsidRPr="00FC77AC" w:rsidRDefault="00B0233F" w:rsidP="00B0233F">
      <w:pPr>
        <w:pStyle w:val="ProductList-Body"/>
        <w:spacing w:after="120"/>
      </w:pPr>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6F8084EB" w14:textId="51F59D92" w:rsidR="00BD28D7" w:rsidRPr="00FC77AC" w:rsidRDefault="00B0233F" w:rsidP="00B0233F">
      <w:pPr>
        <w:pStyle w:val="ProductList-Body"/>
        <w:spacing w:after="120"/>
      </w:pPr>
      <w:r>
        <w:t xml:space="preserve">„RODO” to rozporządzenie Parlamentu Europejskiego i Rady (UE) 2016/679 z dnia 27 kwietnia 2016 r. w sprawie ochrony osób fizycznych </w:t>
      </w:r>
      <w:r w:rsidR="005A5B4C">
        <w:br/>
      </w:r>
      <w:r>
        <w:t>w związku z przetwarzaniem danych osobowych i w sprawie swobodnego przepływu takich danych oraz uchylenia dyrektywy 95/46/WE (ogólne rozporządzenie o ochronie danych).</w:t>
      </w:r>
    </w:p>
    <w:p w14:paraId="7D9AB736" w14:textId="09F0A1EC" w:rsidR="00B0233F" w:rsidRPr="00FC77AC" w:rsidRDefault="00B0233F" w:rsidP="00B0233F">
      <w:pPr>
        <w:pStyle w:val="ProductList-Body"/>
        <w:spacing w:after="120"/>
      </w:pPr>
      <w:r>
        <w:t xml:space="preserve">„Krajowe Przepisy Prawa Ochrony Danych Przyjęte w Państwach Członkowskich UE/EOG” to wszelkie przepisy prawa wtórnego, które implementują przepisy RODO. </w:t>
      </w:r>
    </w:p>
    <w:p w14:paraId="3373858F" w14:textId="3AFFF773" w:rsidR="00B0233F" w:rsidRPr="00FC77AC" w:rsidRDefault="00B0233F" w:rsidP="00B0233F">
      <w:pPr>
        <w:pStyle w:val="ProductList-Body"/>
        <w:spacing w:after="120"/>
      </w:pPr>
      <w:r>
        <w:t xml:space="preserve">„Postanowienia wynikające z RODO” to postanowienia zawarte w </w:t>
      </w:r>
      <w:hyperlink w:anchor="Attachment1" w:history="1">
        <w:r>
          <w:rPr>
            <w:rStyle w:val="Hyperlink"/>
          </w:rPr>
          <w:t>Załączniku 1</w:t>
        </w:r>
      </w:hyperlink>
      <w:r>
        <w:t xml:space="preserve">, na mocy których Microsoft podejmuje wiążące zobowiązania </w:t>
      </w:r>
      <w:r w:rsidR="005A5B4C">
        <w:br/>
      </w:r>
      <w:r>
        <w:t>w zakresie przetwarzania Danych Osobowych na mocy art. 28 ogólnego rozporządzenia o ochronie danych.</w:t>
      </w:r>
    </w:p>
    <w:p w14:paraId="71D78B00" w14:textId="77777777" w:rsidR="00B0233F" w:rsidRPr="00FC77AC" w:rsidRDefault="00B0233F" w:rsidP="00B0233F">
      <w:pPr>
        <w:pStyle w:val="ProductList-Body"/>
        <w:spacing w:after="120"/>
      </w:pPr>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1DF759A3" w14:textId="77777777" w:rsidR="007F2FAF" w:rsidRPr="003E4AC6" w:rsidRDefault="007F2FAF" w:rsidP="007F2FAF">
      <w:pPr>
        <w:pStyle w:val="ProductList-Body"/>
        <w:spacing w:after="120"/>
      </w:pPr>
      <w:r>
        <w:t xml:space="preserve">Termin „Produkt” ma znaczenie przypisane mu w umowie licencjonowania zbiorowego. Termin „Produkt” obejmuje Usługi Online i Oprogramowanie (Usługi Online i Oprogramowanie zdefiniowano w umowie licencjonowania zbiorowego). </w:t>
      </w:r>
    </w:p>
    <w:p w14:paraId="353696A9" w14:textId="77777777" w:rsidR="007F2FAF" w:rsidRPr="003E4AC6" w:rsidRDefault="007F2FAF" w:rsidP="007F2FAF">
      <w:pPr>
        <w:pStyle w:val="ProductList-Body"/>
        <w:spacing w:after="120"/>
      </w:pPr>
      <w:r>
        <w:t>„Produkty i Usługi” to Produkty i Usługi Profesjonalne. Dostępność Usług Profesjonalnych i Produktów może różnić się w zależności od regionu, a zastosowanie postanowień Dodatku dotyczącego Ochrony Danych do konkretnych Produktów i Usług Profesjonalnych podlega ograniczeniom opisanym w części Zakres w tym Dodatku dotyczącym Ochrony Danych.</w:t>
      </w:r>
    </w:p>
    <w:p w14:paraId="687F14C9" w14:textId="77777777" w:rsidR="000C34DE" w:rsidRDefault="000C34DE" w:rsidP="000C34DE">
      <w:pPr>
        <w:pStyle w:val="ProductList-Body"/>
        <w:spacing w:after="120"/>
      </w:pPr>
      <w:r>
        <w:t>„Usługi Profesjonalne” to następujące usługi: (a) usługi konsultingowe Microsoft w zakresie planowania, doradztwa, migracji danych, wdrażania oraz tworzenia rozwiązań lub oprogramowania świadczone na mocy Zamówienia na Usługi Enterprise lub, o ile uzgodniono tak w Opisie Projektu, na mocy Umowy Cloud Workload Acceleration Agreement, których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oraz wszelkie inne komercyjne usługi pomocy technicznej. Usługi Profesjonalne nie obejmują Produktów ani, na potrzeby wyłącznie Dodatku dotyczącego Ochrony Danych, Uzupełniających Usług Profesjonalnych.</w:t>
      </w:r>
    </w:p>
    <w:p w14:paraId="5706395E" w14:textId="377A76F4" w:rsidR="00B0233F" w:rsidRPr="00FC77AC" w:rsidRDefault="00B0233F" w:rsidP="00B0233F">
      <w:pPr>
        <w:pStyle w:val="ProductList-Body"/>
        <w:spacing w:after="120"/>
      </w:pPr>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t>
      </w:r>
      <w:r w:rsidR="00CB327A">
        <w:br/>
      </w:r>
      <w:r>
        <w:t xml:space="preserve">w inny sposób uzyskiwane lub przetwarzane przez lub w imieniu Microsoft w ramach umowy Klienta z Microsoft, której celem jest świadczenie Usług Profesjonalnych. </w:t>
      </w:r>
    </w:p>
    <w:p w14:paraId="24D3B387" w14:textId="15C2F7BE" w:rsidR="00B0233F" w:rsidRPr="00FC77AC" w:rsidRDefault="00B0233F" w:rsidP="00B0233F">
      <w:pPr>
        <w:pStyle w:val="ProductList-Body"/>
        <w:spacing w:after="120"/>
      </w:pPr>
      <w:r>
        <w:t xml:space="preserve">„Standardowe Klauzule Umowne z 2021 r.” to standardowe klauzule ochrony danych (w module „od podmiotu przetwarzającego do podmiotu przetwarzającego”) wiążące Microsoft Ireland Operations Limited z Microsoft Corporation w zakresie przekazywania danych osobowych </w:t>
      </w:r>
      <w:r w:rsidR="00CB327A">
        <w:br/>
      </w:r>
      <w:r>
        <w:t xml:space="preserve">od podmiotów przetwarzających w EOG do podmiotów przetwarzających zarejestrowanych w państwach trzecich, które nie zapewniają odpowiedniego stopnia ochrony danych, opisane w art. 46 RODO i zatwierdzone przez Komisję Europejską decyzją 2021/914/WE z dnia </w:t>
      </w:r>
      <w:r w:rsidR="00CB327A">
        <w:br/>
      </w:r>
      <w:r>
        <w:t>4 czerwca 2021 r.</w:t>
      </w:r>
    </w:p>
    <w:p w14:paraId="689AF67E" w14:textId="77777777" w:rsidR="00B0233F" w:rsidRPr="00FC77AC" w:rsidRDefault="00B0233F" w:rsidP="00B0233F">
      <w:pPr>
        <w:pStyle w:val="ProductList-Body"/>
        <w:spacing w:after="120"/>
      </w:pPr>
      <w:r>
        <w:t xml:space="preserve">„Podmiot Podprzetwarzający” to inny podmiot przetwarzający zaangażowany przez Microsoft do przetwarzania Danych Klienta, Danych dotyczących Usług Profesjonalnych i Danych Osobowych zgodnie z opisem w art. 28 RODO. </w:t>
      </w:r>
    </w:p>
    <w:p w14:paraId="4FFB4F30" w14:textId="77777777" w:rsidR="00884AB4" w:rsidRPr="003E4AC6" w:rsidRDefault="00884AB4" w:rsidP="00884AB4">
      <w:pPr>
        <w:pStyle w:val="ProductList-Body"/>
        <w:spacing w:after="120"/>
      </w:pPr>
      <w:r>
        <w:lastRenderedPageBreak/>
        <w:t xml:space="preserve">„Uzupełniające Usługi Profesjonalne” to zgłoszenia dotyczące pomocy technicznej przekazywane z działu pomocy technicznej do zespołu inżynierów ds. Produktu w celu rozwiązania zgłoszonych problemów oraz inne usługi doradcze i pomoc ze strony Microsoft świadczone w związku z Produktami lub umową licencjonowania zbiorowego, które nie są objęte definicją Usług Profesjonalnych. </w:t>
      </w:r>
    </w:p>
    <w:p w14:paraId="6D4DB565" w14:textId="3F90E3E1" w:rsidR="00DD6D76" w:rsidRPr="00FC77AC" w:rsidRDefault="00B0233F" w:rsidP="00B0233F">
      <w:pPr>
        <w:pStyle w:val="ProductList-Body"/>
        <w:spacing w:after="120"/>
      </w:pPr>
      <w:r>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w:t>
      </w:r>
    </w:p>
    <w:p w14:paraId="77C9E5E9" w14:textId="2F7A3C49" w:rsidR="00253BA3" w:rsidRPr="00FC77AC" w:rsidRDefault="0077682B" w:rsidP="00C35BD5">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67553494" w14:textId="77777777" w:rsidR="009776B9" w:rsidRPr="00FC77AC" w:rsidRDefault="009776B9" w:rsidP="0041679B">
      <w:pPr>
        <w:pStyle w:val="ProductList-SectionHeading"/>
        <w:keepNext/>
        <w:spacing w:after="120"/>
        <w:outlineLvl w:val="0"/>
      </w:pPr>
      <w:bookmarkStart w:id="34" w:name="_Toc507768538"/>
      <w:bookmarkStart w:id="35" w:name="_Toc6563787"/>
      <w:bookmarkStart w:id="36" w:name="_Toc26883660"/>
      <w:bookmarkStart w:id="37" w:name="_Toc125104778"/>
      <w:bookmarkStart w:id="38" w:name="GeneralTerms"/>
      <w:r>
        <w:t>Postanowienia ogólne</w:t>
      </w:r>
      <w:bookmarkEnd w:id="34"/>
      <w:bookmarkEnd w:id="35"/>
      <w:bookmarkEnd w:id="36"/>
      <w:bookmarkEnd w:id="37"/>
    </w:p>
    <w:p w14:paraId="4ACEFAAA" w14:textId="0B495828" w:rsidR="009776B9" w:rsidRPr="00FC77AC" w:rsidRDefault="008D5114" w:rsidP="0041679B">
      <w:pPr>
        <w:pStyle w:val="ProductList-SubSubSectionHeading"/>
        <w:keepNext/>
        <w:spacing w:after="120"/>
        <w:outlineLvl w:val="1"/>
      </w:pPr>
      <w:bookmarkStart w:id="39" w:name="_Toc125104779"/>
      <w:bookmarkEnd w:id="38"/>
      <w:r>
        <w:t>Przestrzeganie przepisów prawa</w:t>
      </w:r>
      <w:bookmarkEnd w:id="39"/>
    </w:p>
    <w:p w14:paraId="7855D127" w14:textId="77777777" w:rsidR="007513CF" w:rsidRPr="003E4AC6" w:rsidRDefault="007513CF" w:rsidP="007513CF">
      <w:pPr>
        <w:pStyle w:val="ProductList-Body"/>
        <w:spacing w:after="120"/>
      </w:pPr>
      <w:bookmarkStart w:id="40" w:name="OnlineServiceSpecificTerms"/>
      <w:bookmarkStart w:id="41" w:name="_Toc6563813"/>
      <w:bookmarkStart w:id="42" w:name="_Toc26883688"/>
      <w:bookmarkStart w:id="43" w:name="_Toc42764834"/>
      <w:bookmarkStart w:id="44"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0F45B869" w14:textId="77777777" w:rsidR="007513CF" w:rsidRPr="003E4AC6" w:rsidRDefault="007513CF" w:rsidP="007513CF">
      <w:pPr>
        <w:pStyle w:val="ProductList-Body"/>
        <w:spacing w:after="120"/>
      </w:pPr>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34A96171" w14:textId="77777777" w:rsidR="00DD6D76" w:rsidRPr="00FC77AC" w:rsidRDefault="00DD6D76" w:rsidP="00DD6D76">
      <w:pPr>
        <w:pStyle w:val="ProductList-SectionHeading"/>
        <w:spacing w:after="120"/>
        <w:outlineLvl w:val="0"/>
      </w:pPr>
      <w:bookmarkStart w:id="45" w:name="_Toc125104780"/>
      <w:r>
        <w:t>Postanowienia dotyczące Ochrony Danych</w:t>
      </w:r>
      <w:bookmarkEnd w:id="40"/>
      <w:bookmarkEnd w:id="41"/>
      <w:bookmarkEnd w:id="42"/>
      <w:bookmarkEnd w:id="43"/>
      <w:bookmarkEnd w:id="45"/>
    </w:p>
    <w:bookmarkEnd w:id="44"/>
    <w:p w14:paraId="610BEF1C" w14:textId="3BECDAD5" w:rsidR="00DD6D76" w:rsidRPr="00FC77AC" w:rsidRDefault="00DD6D76" w:rsidP="00DD6D76">
      <w:pPr>
        <w:pStyle w:val="ProductList-Body"/>
        <w:spacing w:after="120"/>
      </w:pPr>
      <w:r>
        <w:t>Ten punkt Dodatku dotyczącego Ochrony Danych składa się z następujących podpunktów:</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Zakres</w:t>
      </w:r>
    </w:p>
    <w:p w14:paraId="40503B6A" w14:textId="77777777" w:rsidR="00DD6D76" w:rsidRPr="00FC77AC" w:rsidRDefault="00DD6D76" w:rsidP="00DD6D76">
      <w:pPr>
        <w:pStyle w:val="ProductList-Body"/>
        <w:numPr>
          <w:ilvl w:val="0"/>
          <w:numId w:val="5"/>
        </w:numPr>
      </w:pPr>
      <w:r>
        <w:t>Charakter przetwarzania danych; własność</w:t>
      </w:r>
    </w:p>
    <w:p w14:paraId="610419A9" w14:textId="77777777" w:rsidR="00DD6D76" w:rsidRPr="00FC77AC" w:rsidRDefault="00DD6D76" w:rsidP="00DD6D76">
      <w:pPr>
        <w:pStyle w:val="ProductList-Body"/>
        <w:numPr>
          <w:ilvl w:val="0"/>
          <w:numId w:val="5"/>
        </w:numPr>
      </w:pPr>
      <w:r>
        <w:t>Ujawnianie Danych Przetwarzanych</w:t>
      </w:r>
    </w:p>
    <w:p w14:paraId="75596586" w14:textId="77777777" w:rsidR="00DD6D76" w:rsidRPr="00FC77AC" w:rsidRDefault="00DD6D76" w:rsidP="00DD6D76">
      <w:pPr>
        <w:pStyle w:val="ProductList-Body"/>
        <w:numPr>
          <w:ilvl w:val="0"/>
          <w:numId w:val="5"/>
        </w:numPr>
      </w:pPr>
      <w:r>
        <w:t>Przetwarzanie Danych Osobowych, RODO</w:t>
      </w:r>
    </w:p>
    <w:p w14:paraId="0198AC8F" w14:textId="77777777" w:rsidR="00DD6D76" w:rsidRPr="00FC77AC" w:rsidRDefault="00DD6D76" w:rsidP="00DD6D76">
      <w:pPr>
        <w:pStyle w:val="ProductList-Body"/>
        <w:numPr>
          <w:ilvl w:val="0"/>
          <w:numId w:val="5"/>
        </w:numPr>
      </w:pPr>
      <w:r>
        <w:t>Bezpieczeństwo danych</w:t>
      </w:r>
    </w:p>
    <w:p w14:paraId="5920AC8F" w14:textId="77777777" w:rsidR="00DD6D76" w:rsidRPr="00FC77AC" w:rsidRDefault="00DD6D76" w:rsidP="00DD6D76">
      <w:pPr>
        <w:pStyle w:val="ProductList-Body"/>
        <w:numPr>
          <w:ilvl w:val="0"/>
          <w:numId w:val="5"/>
        </w:numPr>
      </w:pPr>
      <w:r>
        <w:t>Powiadomienie o Incydencie Naruszającym Bezpieczeństwo</w:t>
      </w:r>
    </w:p>
    <w:p w14:paraId="5588D625" w14:textId="77777777" w:rsidR="00DD6D76" w:rsidRPr="00FC77AC" w:rsidRDefault="00DD6D76" w:rsidP="00DD6D76">
      <w:pPr>
        <w:pStyle w:val="ProductList-Body"/>
        <w:numPr>
          <w:ilvl w:val="0"/>
          <w:numId w:val="5"/>
        </w:numPr>
      </w:pPr>
      <w:r>
        <w:t>Lokalizacja i przekazywanie danych</w:t>
      </w:r>
    </w:p>
    <w:p w14:paraId="7D8C39D5" w14:textId="77777777" w:rsidR="00DD6D76" w:rsidRPr="00FC77AC" w:rsidRDefault="00DD6D76" w:rsidP="00DD6D76">
      <w:pPr>
        <w:pStyle w:val="ProductList-Body"/>
        <w:numPr>
          <w:ilvl w:val="0"/>
          <w:numId w:val="5"/>
        </w:numPr>
      </w:pPr>
      <w:r>
        <w:t>Zatrzymywanie i usuwanie danych</w:t>
      </w:r>
    </w:p>
    <w:p w14:paraId="07938BE8" w14:textId="77777777" w:rsidR="00DD6D76" w:rsidRPr="00FC77AC" w:rsidRDefault="00DD6D76" w:rsidP="00DD6D76">
      <w:pPr>
        <w:pStyle w:val="ProductList-Body"/>
        <w:numPr>
          <w:ilvl w:val="0"/>
          <w:numId w:val="5"/>
        </w:numPr>
      </w:pPr>
      <w:r>
        <w:t>Zobowiązanie Podmiotu Przetwarzającego do zachowania poufności</w:t>
      </w:r>
    </w:p>
    <w:p w14:paraId="426AE992" w14:textId="681B8EC4" w:rsidR="00DD6D76" w:rsidRPr="00FC77AC" w:rsidRDefault="00DD6D76" w:rsidP="00DD6D76">
      <w:pPr>
        <w:pStyle w:val="ProductList-Body"/>
        <w:numPr>
          <w:ilvl w:val="0"/>
          <w:numId w:val="5"/>
        </w:numPr>
      </w:pPr>
      <w:r>
        <w:t>Powiadomienie i kontrole dotyczące korzystania z usług Podmiotów Podprzetwarzających</w:t>
      </w:r>
    </w:p>
    <w:p w14:paraId="1A8F58EA" w14:textId="77777777" w:rsidR="00DD6D76" w:rsidRPr="00FC77AC" w:rsidRDefault="00DD6D76" w:rsidP="00DD6D76">
      <w:pPr>
        <w:pStyle w:val="ProductList-Body"/>
        <w:numPr>
          <w:ilvl w:val="0"/>
          <w:numId w:val="5"/>
        </w:numPr>
      </w:pPr>
      <w:r>
        <w:t>Instytucje edukacyjne</w:t>
      </w:r>
    </w:p>
    <w:p w14:paraId="0852B871" w14:textId="77777777" w:rsidR="00DD6D76" w:rsidRPr="00FC77AC" w:rsidRDefault="00DD6D76" w:rsidP="00DD6D76">
      <w:pPr>
        <w:pStyle w:val="ProductList-Body"/>
        <w:numPr>
          <w:ilvl w:val="0"/>
          <w:numId w:val="5"/>
        </w:numPr>
      </w:pPr>
      <w:r>
        <w:t>Umowa kliencka z CJIS</w:t>
      </w:r>
    </w:p>
    <w:p w14:paraId="687A79B3" w14:textId="77777777" w:rsidR="00DD6D76" w:rsidRDefault="00DD6D76" w:rsidP="00DD6D76">
      <w:pPr>
        <w:pStyle w:val="ProductList-Body"/>
        <w:numPr>
          <w:ilvl w:val="0"/>
          <w:numId w:val="5"/>
        </w:numPr>
      </w:pPr>
      <w:r>
        <w:t>Partner Biznesowy w rozumieniu ustawy HIPAA</w:t>
      </w:r>
    </w:p>
    <w:p w14:paraId="7395758B" w14:textId="37CBE65B" w:rsidR="00525F4E" w:rsidRPr="00FC77AC" w:rsidRDefault="00525F4E" w:rsidP="00DD6D76">
      <w:pPr>
        <w:pStyle w:val="ProductList-Body"/>
        <w:numPr>
          <w:ilvl w:val="0"/>
          <w:numId w:val="5"/>
        </w:numPr>
      </w:pPr>
      <w:r>
        <w:t>Dane telekomunikacyjne</w:t>
      </w:r>
    </w:p>
    <w:p w14:paraId="3D9BC023" w14:textId="0440E78C" w:rsidR="00DD6D76" w:rsidRPr="00B110D0" w:rsidRDefault="00DD6D76" w:rsidP="00DD6D76">
      <w:pPr>
        <w:pStyle w:val="ProductList-Body"/>
        <w:numPr>
          <w:ilvl w:val="0"/>
          <w:numId w:val="5"/>
        </w:numPr>
        <w:rPr>
          <w:lang w:val="en-US"/>
        </w:rPr>
      </w:pPr>
      <w:proofErr w:type="spellStart"/>
      <w:r w:rsidRPr="00B110D0">
        <w:rPr>
          <w:lang w:val="en-US"/>
        </w:rPr>
        <w:t>Ustawa</w:t>
      </w:r>
      <w:proofErr w:type="spellEnd"/>
      <w:r w:rsidRPr="00B110D0">
        <w:rPr>
          <w:lang w:val="en-US"/>
        </w:rPr>
        <w:t xml:space="preserve"> California Consumer Privacy Act (CCPA) </w:t>
      </w:r>
    </w:p>
    <w:p w14:paraId="1B26DF13" w14:textId="77777777" w:rsidR="00DD6D76" w:rsidRPr="00FC77AC" w:rsidRDefault="00DD6D76" w:rsidP="00DD6D76">
      <w:pPr>
        <w:pStyle w:val="ProductList-Body"/>
        <w:numPr>
          <w:ilvl w:val="0"/>
          <w:numId w:val="5"/>
        </w:numPr>
      </w:pPr>
      <w:r>
        <w:t>Dane Biometryczne</w:t>
      </w:r>
    </w:p>
    <w:p w14:paraId="406ABF0E" w14:textId="33BA9C1F" w:rsidR="002E2EC1" w:rsidRPr="00FC77AC" w:rsidRDefault="002E2EC1" w:rsidP="00DD6D76">
      <w:pPr>
        <w:pStyle w:val="ProductList-Body"/>
        <w:numPr>
          <w:ilvl w:val="0"/>
          <w:numId w:val="5"/>
        </w:numPr>
      </w:pPr>
      <w:r>
        <w:t>Uzupełniające Usługi Profesjonalne</w:t>
      </w:r>
    </w:p>
    <w:p w14:paraId="3D48A602" w14:textId="77777777" w:rsidR="00DD6D76" w:rsidRPr="00FC77AC" w:rsidRDefault="00DD6D76" w:rsidP="00DD6D76">
      <w:pPr>
        <w:pStyle w:val="ProductList-Body"/>
        <w:numPr>
          <w:ilvl w:val="0"/>
          <w:numId w:val="5"/>
        </w:numPr>
      </w:pPr>
      <w:r>
        <w:t>Kontakt z Microsoft</w:t>
      </w:r>
    </w:p>
    <w:p w14:paraId="09D2EA5B" w14:textId="7B7561F9" w:rsidR="00DD6D76" w:rsidRPr="00FC77AC" w:rsidRDefault="00DD6D76" w:rsidP="00DD6D76">
      <w:pPr>
        <w:pStyle w:val="ProductList-Body"/>
        <w:numPr>
          <w:ilvl w:val="0"/>
          <w:numId w:val="5"/>
        </w:numPr>
      </w:pPr>
      <w:r>
        <w:t>Załącznik A — Środki bezpieczeństwa</w:t>
      </w:r>
    </w:p>
    <w:p w14:paraId="7379A383" w14:textId="77777777" w:rsidR="00E3608A" w:rsidRPr="00FC77AC" w:rsidRDefault="00E3608A" w:rsidP="00E3608A">
      <w:pPr>
        <w:pStyle w:val="ProductList-Body"/>
        <w:numPr>
          <w:ilvl w:val="0"/>
          <w:numId w:val="5"/>
        </w:numPr>
      </w:pPr>
      <w:r>
        <w:t>Załącznik B — Osoby, których dane dotyczą i kategorie danych osobowych</w:t>
      </w:r>
    </w:p>
    <w:p w14:paraId="4F3F3E86" w14:textId="3B4E27C1" w:rsidR="007B2B15" w:rsidRPr="00FC77AC" w:rsidRDefault="00E3608A">
      <w:pPr>
        <w:pStyle w:val="ProductList-Body"/>
        <w:numPr>
          <w:ilvl w:val="0"/>
          <w:numId w:val="5"/>
        </w:numPr>
      </w:pPr>
      <w:r>
        <w:t>Załącznik C — Dodatek dotyczący dodatkowych zabezpieczeń</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026019AD" w14:textId="77777777" w:rsidR="0007267C" w:rsidRPr="003E4AC6" w:rsidRDefault="0007267C" w:rsidP="0007267C">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82522135"/>
      <w:bookmarkStart w:id="53" w:name="_Toc125104781"/>
      <w:bookmarkStart w:id="54" w:name="_Hlk113552654"/>
      <w:bookmarkStart w:id="55" w:name="_Toc507768552"/>
      <w:bookmarkStart w:id="56" w:name="_Toc8395012"/>
      <w:r>
        <w:t>Zakres</w:t>
      </w:r>
      <w:bookmarkEnd w:id="46"/>
      <w:bookmarkEnd w:id="47"/>
      <w:bookmarkEnd w:id="48"/>
      <w:bookmarkEnd w:id="49"/>
      <w:bookmarkEnd w:id="50"/>
      <w:bookmarkEnd w:id="51"/>
      <w:bookmarkEnd w:id="52"/>
      <w:bookmarkEnd w:id="53"/>
    </w:p>
    <w:p w14:paraId="3BC5BE2A" w14:textId="77777777" w:rsidR="0007267C" w:rsidRPr="003E4AC6" w:rsidRDefault="0007267C" w:rsidP="0007267C">
      <w:pPr>
        <w:pStyle w:val="ProductList-Body"/>
        <w:spacing w:after="120"/>
      </w:pPr>
      <w:r>
        <w:t xml:space="preserve">Postanowienia Dodatku dotyczącego Ochrony Danych mają zastosowanie do wszystkich Produktów i Usług, z wyjątkiem Produktów i Usług wskazanych w tym punkcie. </w:t>
      </w:r>
    </w:p>
    <w:p w14:paraId="2C1D3391" w14:textId="77777777" w:rsidR="0007267C" w:rsidRPr="003E4AC6" w:rsidRDefault="0007267C" w:rsidP="0007267C">
      <w:pPr>
        <w:pStyle w:val="ProductList-Body"/>
        <w:spacing w:after="120"/>
      </w:pPr>
      <w:r>
        <w:t xml:space="preserve">Dodatek dotyczący Ochrony Danych nie będzie mieć zastosowania do Produktów wyraźnie określonych jako wyłączone (lub w zakresie określonym jako wyłączony) w Postanowieniach dotyczących Produktów, do których zastosowanie mają postanowienia dotyczące prywatności i bezpieczeństwa zawarte w odpowiednich postanowieniach właściwych dla Produktu. </w:t>
      </w:r>
    </w:p>
    <w:p w14:paraId="77501824" w14:textId="77777777" w:rsidR="0007267C" w:rsidRPr="003E4AC6" w:rsidRDefault="0007267C" w:rsidP="0007267C">
      <w:pPr>
        <w:pStyle w:val="ProductList-Body"/>
        <w:spacing w:after="120"/>
      </w:pPr>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56BB0E72" w14:textId="77777777" w:rsidR="0007267C" w:rsidRPr="003E4AC6" w:rsidRDefault="0007267C" w:rsidP="0007267C">
      <w:pPr>
        <w:pStyle w:val="ProductList-Body"/>
        <w:spacing w:after="120"/>
      </w:pPr>
      <w:r>
        <w:t xml:space="preserve">W przypadku Uzupełniających Usług Profesjonalnych Microsoft podejmuje wyłącznie zobowiązania określone w punkcie Uzupełniające Usługi Profesjonalne poniżej. </w:t>
      </w:r>
    </w:p>
    <w:p w14:paraId="6125FE82" w14:textId="0287D626" w:rsidR="0007267C" w:rsidRPr="003E4AC6" w:rsidRDefault="0007267C" w:rsidP="0007267C">
      <w:pPr>
        <w:pStyle w:val="ProductList-Body"/>
        <w:spacing w:after="120"/>
      </w:pPr>
      <w:r>
        <w:lastRenderedPageBreak/>
        <w:t xml:space="preserve">W przypadku Wersji Zapoznawczych mogą być stosowane mniej zaawansowane lub inne środki ochrony prywatności i środki bezpieczeństwa niż środki typowo stosowane w przypadku Produktów i Usług. O ile nie określono tego inaczej, Klient nie powinien używać Wersji Zapoznawczych do przetwarzania Danych Osobowych ani innych danych podlegających określonym wymogom wynikającym z przepisów prawa. Dla Produktów, </w:t>
      </w:r>
      <w:r w:rsidR="00CB327A">
        <w:br/>
      </w:r>
      <w:r>
        <w:t>do Wersji Zapoznawczych nie mają zastosowania następujące postanowienia tego Dodatku dotyczącego Ochrony Danych: Przetwarzanie Danych Osobowych, RODO, Bezpieczeństwo danych, Partner Biznesowy w rozumieniu ustawy HIPAA. Dla Usług Profesjonalnych, oferty oznaczone jako Wersje Zapoznawcze lub Wersje Limitowane są zgodne wyłącznie z postanowieniami dotyczącymi Uzupełniających Usług Profesjonalnych.</w:t>
      </w:r>
    </w:p>
    <w:p w14:paraId="09A1ABEE" w14:textId="77777777" w:rsidR="0007267C" w:rsidRPr="003E4AC6" w:rsidRDefault="0007267C" w:rsidP="0007267C">
      <w:pPr>
        <w:pStyle w:val="ProductList-SubSubSectionHeading"/>
        <w:keepNext/>
        <w:spacing w:after="120"/>
        <w:outlineLvl w:val="1"/>
      </w:pPr>
      <w:bookmarkStart w:id="57" w:name="_Toc26972837"/>
      <w:bookmarkStart w:id="58" w:name="_Toc82522136"/>
      <w:bookmarkStart w:id="59" w:name="_Toc125104782"/>
      <w:bookmarkEnd w:id="54"/>
      <w:r>
        <w:t xml:space="preserve">Charakter przetwarzania </w:t>
      </w:r>
      <w:bookmarkStart w:id="60" w:name="_Toc6563799"/>
      <w:bookmarkStart w:id="61" w:name="_Toc21617017"/>
      <w:r>
        <w:t>danych; własność</w:t>
      </w:r>
      <w:bookmarkEnd w:id="57"/>
      <w:bookmarkEnd w:id="58"/>
      <w:bookmarkEnd w:id="59"/>
      <w:bookmarkEnd w:id="60"/>
      <w:bookmarkEnd w:id="61"/>
    </w:p>
    <w:p w14:paraId="72E1A929" w14:textId="4A555AE8" w:rsidR="00590619" w:rsidRPr="00FC77AC" w:rsidRDefault="0007267C" w:rsidP="0007267C">
      <w:pPr>
        <w:pStyle w:val="ProductList-Body"/>
        <w:spacing w:after="120"/>
      </w:pPr>
      <w:r>
        <w:t xml:space="preserve">Microsoft będzie używać i w inny sposób przetwarzać Dane Klienta, Dane dotyczące Usług Profesjonalnych i Dane Osobowe wyłącznie w sposób </w:t>
      </w:r>
      <w:r w:rsidR="00CB327A">
        <w:br/>
      </w:r>
      <w: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rsidR="00CB327A">
        <w:br/>
      </w:r>
      <w: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1CCE7D6F" w14:textId="607BF4DF" w:rsidR="00C85435" w:rsidRPr="00FC77AC" w:rsidRDefault="00C85435" w:rsidP="00AF62C2">
      <w:pPr>
        <w:pStyle w:val="ProductList-Body"/>
        <w:keepNext/>
        <w:spacing w:after="120"/>
        <w:ind w:left="187"/>
        <w:outlineLvl w:val="2"/>
      </w:pPr>
      <w:bookmarkStart w:id="62" w:name="_Toc6563800"/>
      <w:bookmarkStart w:id="63" w:name="_Toc26972838"/>
      <w:bookmarkStart w:id="64" w:name="_Toc13858350"/>
      <w:bookmarkStart w:id="65" w:name="_Toc21617018"/>
      <w:r>
        <w:rPr>
          <w:b/>
          <w:color w:val="0072C6"/>
        </w:rPr>
        <w:t>Przetwarzanie w celu</w:t>
      </w:r>
      <w:bookmarkEnd w:id="62"/>
      <w:r w:rsidR="0066309C">
        <w:rPr>
          <w:b/>
          <w:color w:val="0072C6"/>
        </w:rPr>
        <w:t xml:space="preserve"> </w:t>
      </w:r>
      <w:bookmarkEnd w:id="63"/>
      <w:r>
        <w:rPr>
          <w:b/>
          <w:color w:val="0072C6"/>
        </w:rPr>
        <w:t>udostępniania Klientowi Produktów i świadczenia na rzecz klienta Usług</w:t>
      </w:r>
    </w:p>
    <w:p w14:paraId="38AED162" w14:textId="6D88D174" w:rsidR="00C85435" w:rsidRPr="00FC77AC" w:rsidRDefault="00C85435" w:rsidP="00C35BD5">
      <w:pPr>
        <w:pStyle w:val="ProductList-Body"/>
        <w:keepNext/>
        <w:ind w:left="158"/>
      </w:pPr>
      <w:r>
        <w:rPr>
          <w:rFonts w:ascii="Calibri" w:eastAsia="Calibri" w:hAnsi="Calibri" w:cs="Arial"/>
        </w:rPr>
        <w:t xml:space="preserve">Na potrzeby tego Dodatku dotyczącego Ochrony Danych „udostępnianie” Produktu obejmuje: </w:t>
      </w:r>
    </w:p>
    <w:p w14:paraId="25A37013" w14:textId="78692011" w:rsidR="00C85435" w:rsidRPr="00FC77AC" w:rsidRDefault="00CB327A" w:rsidP="00F1097D">
      <w:pPr>
        <w:pStyle w:val="ProductList-Body"/>
        <w:numPr>
          <w:ilvl w:val="0"/>
          <w:numId w:val="7"/>
        </w:numPr>
      </w:pPr>
      <w:r>
        <w:rPr>
          <w:rFonts w:ascii="Calibri" w:eastAsia="Calibri" w:hAnsi="Calibri" w:cs="Arial"/>
        </w:rPr>
        <w:t>U</w:t>
      </w:r>
      <w:r w:rsidR="00C85435">
        <w:rPr>
          <w:rFonts w:ascii="Calibri" w:eastAsia="Calibri" w:hAnsi="Calibri" w:cs="Arial"/>
        </w:rPr>
        <w:t>dostępnienie możliwości funkcjonalnych zgodnych z licencją, konfiguracją</w:t>
      </w:r>
      <w:r w:rsidR="00C85435">
        <w:rPr>
          <w:rFonts w:ascii="Calibri" w:hAnsi="Calibri"/>
        </w:rPr>
        <w:t xml:space="preserve"> i </w:t>
      </w:r>
      <w:bookmarkEnd w:id="64"/>
      <w:bookmarkEnd w:id="65"/>
      <w:r w:rsidR="00C85435">
        <w:rPr>
          <w:rFonts w:ascii="Calibri" w:eastAsia="Calibri" w:hAnsi="Calibri" w:cs="Arial"/>
        </w:rPr>
        <w:t xml:space="preserve">sposobem użycia przez Klienta i użytkowników Klienta, </w:t>
      </w:r>
      <w:r>
        <w:rPr>
          <w:rFonts w:ascii="Calibri" w:eastAsia="Calibri" w:hAnsi="Calibri" w:cs="Arial"/>
        </w:rPr>
        <w:br/>
      </w:r>
      <w:r w:rsidR="00C85435">
        <w:rPr>
          <w:rFonts w:ascii="Calibri" w:eastAsia="Calibri" w:hAnsi="Calibri" w:cs="Arial"/>
        </w:rPr>
        <w:t xml:space="preserve">w tym zapewnienie spersonalizowanej użyteczności,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aktualizowanie Produktów i utrzymywanie ich zdolności do działania oraz poprawę </w:t>
      </w:r>
      <w:r>
        <w:t>produktywności użytkowników,</w:t>
      </w:r>
      <w:r>
        <w:rPr>
          <w:rFonts w:ascii="Calibri" w:eastAsia="Calibri" w:hAnsi="Calibri" w:cs="Arial"/>
        </w:rPr>
        <w:t xml:space="preserve"> niezawodności, efektywności, jakości i bezpieczeństwa.</w:t>
      </w:r>
    </w:p>
    <w:p w14:paraId="67A5736F" w14:textId="19407AC9" w:rsidR="004D3218" w:rsidRPr="00FC77AC" w:rsidRDefault="004D3218" w:rsidP="004D3218">
      <w:pPr>
        <w:pStyle w:val="ProductList-Body"/>
        <w:ind w:left="158"/>
      </w:pPr>
      <w:r>
        <w:rPr>
          <w:rFonts w:ascii="Calibri" w:eastAsia="Calibri" w:hAnsi="Calibri" w:cs="Arial"/>
        </w:rPr>
        <w:t>Na potrzeby tego Dodatku dotyczącego Ochrony Danych „świadczenie” Usług Profesjonalnych obejmuje:</w:t>
      </w:r>
      <w:r w:rsidR="0066309C">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świadczenie Usług Profesjonalnych, w tym zapewnienie pomocy technicznej, profesjonalne planowanie, doradztwo, udzielanie wskazówek, migracje danych, wdrożenia oraz usługi tworzenia rozwiązań lub oprogramowania. </w:t>
      </w:r>
    </w:p>
    <w:p w14:paraId="2AA8E0CB" w14:textId="4DA4D40A" w:rsidR="004D3218" w:rsidRPr="00FC77AC" w:rsidRDefault="004D3218" w:rsidP="004D3218">
      <w:pPr>
        <w:pStyle w:val="ProductList-Body"/>
        <w:numPr>
          <w:ilvl w:val="0"/>
          <w:numId w:val="7"/>
        </w:numPr>
        <w:tabs>
          <w:tab w:val="clear" w:pos="158"/>
        </w:tabs>
        <w:ind w:left="922"/>
      </w:pPr>
      <w:r>
        <w:t xml:space="preserve">rozwiązywanie problemów (zapobieganie problemom oraz wykrywanie, badanie, łagodzenie skutków i eliminowanie problemów, </w:t>
      </w:r>
      <w:r w:rsidR="00CB327A">
        <w:br/>
      </w:r>
      <w:r>
        <w:t>w tym Incydentów Naruszających Bezpieczeństwo i problemów zidentyfikowanych w Usługach Profesjonalnych lub odpowiednim Produkcie podczas świadczenia Usług Profesjonalnych); oraz</w:t>
      </w:r>
    </w:p>
    <w:p w14:paraId="7EB6FDAD" w14:textId="05D5831E" w:rsidR="004D3218" w:rsidRPr="00FC77AC" w:rsidRDefault="007821BC" w:rsidP="002369FF">
      <w:pPr>
        <w:pStyle w:val="ProductList-Body"/>
        <w:numPr>
          <w:ilvl w:val="0"/>
          <w:numId w:val="7"/>
        </w:numPr>
        <w:tabs>
          <w:tab w:val="clear" w:pos="158"/>
        </w:tabs>
        <w:spacing w:after="120"/>
        <w:ind w:left="922"/>
      </w:pPr>
      <w:r>
        <w:t xml:space="preserve">poprawę sposobu świadczenia, skuteczności, jakości i bezpieczeństwa Usług Profesjonalnych oraz </w:t>
      </w:r>
      <w:r w:rsidR="00752956">
        <w:t xml:space="preserve">związanego z nimi </w:t>
      </w:r>
      <w:r>
        <w:t>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W każdym przypadku udostępnianie Produktów i świadczenie Usług odbywa się z uwzględnieniem zobowiązań w zakresie bezpieczeństwa wynikających z Wymogów dotyczących Ochrony Danych.</w:t>
      </w:r>
    </w:p>
    <w:p w14:paraId="0AA7F597" w14:textId="0BDD95A1" w:rsidR="00C85435" w:rsidRPr="00FC77AC" w:rsidRDefault="00C85435" w:rsidP="007829B6">
      <w:pPr>
        <w:pStyle w:val="ProductList-Body"/>
        <w:spacing w:after="120"/>
        <w:ind w:left="158"/>
      </w:pPr>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5FD69C26" w14:textId="6FA2EABF" w:rsidR="00C85435" w:rsidRPr="00FC77AC" w:rsidRDefault="009B4B87" w:rsidP="00C35BD5">
      <w:pPr>
        <w:pStyle w:val="ProductList-Body"/>
        <w:keepNext/>
        <w:spacing w:after="120"/>
        <w:ind w:left="187" w:hanging="7"/>
        <w:outlineLvl w:val="2"/>
      </w:pPr>
      <w:r>
        <w:rPr>
          <w:b/>
          <w:color w:val="0072C6"/>
        </w:rPr>
        <w:t xml:space="preserve">Przetwarzanie na potrzeby działań biznesowych związanych z udostępnianiem </w:t>
      </w:r>
      <w:r w:rsidR="008D1A30">
        <w:rPr>
          <w:b/>
          <w:color w:val="0072C6"/>
        </w:rPr>
        <w:t xml:space="preserve">Produktów </w:t>
      </w:r>
      <w:r>
        <w:rPr>
          <w:b/>
          <w:color w:val="0072C6"/>
        </w:rPr>
        <w:t xml:space="preserve">Klientowi i świadczeniem </w:t>
      </w:r>
      <w:r w:rsidR="008D1A30">
        <w:rPr>
          <w:b/>
          <w:color w:val="0072C6"/>
        </w:rPr>
        <w:t xml:space="preserve">Usług </w:t>
      </w:r>
      <w:r>
        <w:rPr>
          <w:b/>
          <w:color w:val="0072C6"/>
        </w:rPr>
        <w:t xml:space="preserve">na rzecz Klienta </w:t>
      </w:r>
    </w:p>
    <w:p w14:paraId="2391517E" w14:textId="581485DD" w:rsidR="001B2BF8" w:rsidRPr="00FC77AC" w:rsidRDefault="001B2BF8" w:rsidP="001B2BF8">
      <w:pPr>
        <w:pStyle w:val="ProductList-Body"/>
        <w:spacing w:after="120"/>
        <w:ind w:left="158"/>
      </w:pPr>
      <w:r>
        <w:t xml:space="preserve">Na potrzeby tego Dodatku dotyczącego Ochrony Danych „działania biznesowe” oznaczają </w:t>
      </w:r>
      <w:r w:rsidR="00D22083">
        <w:t>procesy</w:t>
      </w:r>
      <w:r>
        <w:t>, do wykonywania których klient udziela upoważnienia w tym punkcie.</w:t>
      </w:r>
    </w:p>
    <w:p w14:paraId="4FFF8475" w14:textId="057BE43F" w:rsidR="001B2BF8" w:rsidRPr="00FC77AC" w:rsidRDefault="001B2BF8" w:rsidP="00B66EEB">
      <w:pPr>
        <w:pStyle w:val="ProductList-Body"/>
        <w:spacing w:line="216" w:lineRule="auto"/>
        <w:ind w:left="158"/>
      </w:pPr>
      <w:r>
        <w:t>Klient upoważnia Microsoft:</w:t>
      </w:r>
    </w:p>
    <w:p w14:paraId="18895A51" w14:textId="26605F74" w:rsidR="001B2BF8" w:rsidRPr="00FC77AC" w:rsidRDefault="001B2BF8" w:rsidP="00A607E8">
      <w:pPr>
        <w:pStyle w:val="ProductList-Body"/>
        <w:numPr>
          <w:ilvl w:val="0"/>
          <w:numId w:val="18"/>
        </w:numPr>
        <w:ind w:left="900" w:hanging="180"/>
      </w:pPr>
      <w:r>
        <w:t xml:space="preserve">do tworzenia zagregowanych statystycznych </w:t>
      </w:r>
      <w:r w:rsidR="008F052A">
        <w:t xml:space="preserve">zbiorów </w:t>
      </w:r>
      <w:r>
        <w:t xml:space="preserve">danych nieosobowych na podstawie danych zawierających spseudonimizowane identyfikatory (takich jak dzienniki używania zawierające </w:t>
      </w:r>
      <w:r w:rsidR="00512A64">
        <w:t>unikalne</w:t>
      </w:r>
      <w:r>
        <w:t>, spseudonimizowane identyfikatory); oraz</w:t>
      </w:r>
    </w:p>
    <w:p w14:paraId="685A98C9" w14:textId="5A3ABBC2" w:rsidR="001B2BF8" w:rsidRPr="00FC77AC" w:rsidRDefault="001B2BF8" w:rsidP="00A607E8">
      <w:pPr>
        <w:pStyle w:val="ProductList-Body"/>
        <w:numPr>
          <w:ilvl w:val="0"/>
          <w:numId w:val="18"/>
        </w:numPr>
        <w:spacing w:after="120"/>
        <w:ind w:left="907" w:hanging="187"/>
      </w:pPr>
      <w:r>
        <w:t xml:space="preserve">do </w:t>
      </w:r>
      <w:r w:rsidR="00DB13E1">
        <w:t>obliczeń statystycznych</w:t>
      </w:r>
      <w:r>
        <w:t xml:space="preserve"> dotyczących Danych Klienta lub Danych dotyczących Usług Profesjonalnych;</w:t>
      </w:r>
    </w:p>
    <w:p w14:paraId="76A43C2B" w14:textId="1A41DA6B" w:rsidR="001B2BF8" w:rsidRPr="00FC77AC" w:rsidRDefault="001B2BF8" w:rsidP="00A607E8">
      <w:pPr>
        <w:pStyle w:val="ProductList-Body"/>
        <w:spacing w:after="120"/>
        <w:ind w:left="158"/>
      </w:pPr>
      <w:r>
        <w:t xml:space="preserve">w każdym przypadku bez możliwości </w:t>
      </w:r>
      <w:r w:rsidR="00CC4DA2">
        <w:t xml:space="preserve">dostępu lub </w:t>
      </w:r>
      <w:r>
        <w:t xml:space="preserve">analizy </w:t>
      </w:r>
      <w:r w:rsidR="000B001F">
        <w:t>informacji zawartych w</w:t>
      </w:r>
      <w:r>
        <w:t xml:space="preserve"> Danych Klienta lub Danych dotyczących Usług Profesjonalnych i z ograniczeniem do realizacji poniższych celów, z których każdy jest związany z udostępnianiem Produktów i świadczeniem Usług na rzecz Klienta.</w:t>
      </w:r>
    </w:p>
    <w:p w14:paraId="15A54612" w14:textId="77777777" w:rsidR="001B2BF8" w:rsidRPr="00FC77AC" w:rsidRDefault="001B2BF8" w:rsidP="00A607E8">
      <w:pPr>
        <w:pStyle w:val="ProductList-Body"/>
        <w:ind w:left="158"/>
      </w:pPr>
      <w:r>
        <w:t>Cele te obejmują:</w:t>
      </w:r>
    </w:p>
    <w:p w14:paraId="007DCB2D" w14:textId="1ABEB992" w:rsidR="001B2BF8" w:rsidRPr="00FC77AC" w:rsidRDefault="001B2BF8" w:rsidP="003A6BB6">
      <w:pPr>
        <w:pStyle w:val="ProductList-Body"/>
        <w:numPr>
          <w:ilvl w:val="0"/>
          <w:numId w:val="7"/>
        </w:numPr>
        <w:tabs>
          <w:tab w:val="clear" w:pos="158"/>
        </w:tabs>
        <w:ind w:left="922"/>
      </w:pPr>
      <w:r>
        <w:t xml:space="preserve">fakturowanie i zarządzanie kontami; </w:t>
      </w:r>
    </w:p>
    <w:p w14:paraId="74E83E62" w14:textId="1D9695C9" w:rsidR="001B2BF8" w:rsidRPr="00FC77AC" w:rsidRDefault="001B2BF8" w:rsidP="003A6BB6">
      <w:pPr>
        <w:pStyle w:val="ProductList-Body"/>
        <w:numPr>
          <w:ilvl w:val="0"/>
          <w:numId w:val="7"/>
        </w:numPr>
        <w:tabs>
          <w:tab w:val="clear" w:pos="158"/>
        </w:tabs>
        <w:ind w:left="922"/>
      </w:pPr>
      <w:r>
        <w:t xml:space="preserve">rozliczanie wynagrodzeń </w:t>
      </w:r>
      <w:r w:rsidR="00C30E1C">
        <w:t>takich jak</w:t>
      </w:r>
      <w:r>
        <w:t xml:space="preserve"> obliczanie prowizji dla pracowników i dodatków motywacyjnych dla partnerów; </w:t>
      </w:r>
    </w:p>
    <w:p w14:paraId="0CAE28EC" w14:textId="6356942F" w:rsidR="001B2BF8" w:rsidRPr="00FC77AC" w:rsidRDefault="001B2BF8" w:rsidP="003A6BB6">
      <w:pPr>
        <w:pStyle w:val="ProductList-Body"/>
        <w:numPr>
          <w:ilvl w:val="0"/>
          <w:numId w:val="7"/>
        </w:numPr>
        <w:tabs>
          <w:tab w:val="clear" w:pos="158"/>
        </w:tabs>
        <w:ind w:left="922"/>
      </w:pPr>
      <w:r>
        <w:t xml:space="preserve">sprawozdawczość wewnętrzną i modelowanie biznesowe (na przykład prognozowanie, księgowanie przychodów, planowanie wydajności, realizacja strategii produktowych); </w:t>
      </w:r>
    </w:p>
    <w:p w14:paraId="4616BAD0" w14:textId="3DBED0D1" w:rsidR="00DD6D76" w:rsidRPr="00FC77AC" w:rsidRDefault="001B2BF8" w:rsidP="00A607E8">
      <w:pPr>
        <w:pStyle w:val="ProductList-Body"/>
        <w:numPr>
          <w:ilvl w:val="0"/>
          <w:numId w:val="7"/>
        </w:numPr>
        <w:tabs>
          <w:tab w:val="clear" w:pos="158"/>
        </w:tabs>
        <w:spacing w:after="120"/>
        <w:ind w:left="922"/>
      </w:pPr>
      <w:r>
        <w:t>sprawozdawczość finansową.</w:t>
      </w:r>
    </w:p>
    <w:p w14:paraId="71098C16" w14:textId="4E2CC311" w:rsidR="00DD6D76" w:rsidRPr="00FC77AC" w:rsidRDefault="00BE5700" w:rsidP="00A607E8">
      <w:pPr>
        <w:pStyle w:val="ProductList-Body"/>
        <w:spacing w:after="120"/>
        <w:ind w:left="158"/>
      </w:pPr>
      <w:bookmarkStart w:id="66" w:name="_Hlk24466161"/>
      <w:r>
        <w:lastRenderedPageBreak/>
        <w:t xml:space="preserve">Podczas przetwarzania na potrzeby tych działań biznesowych Microsoft będzie stosować zasady zbierania danych w minimalnym zakresie </w:t>
      </w:r>
      <w:r w:rsidR="00CB327A">
        <w:br/>
      </w:r>
      <w:r>
        <w:t xml:space="preserve">i nie będzie używać ani w inny sposób przetwarzać Danych Klienta, Danych dotyczących Usług Profesjonalnych ani Danych Osobowych w celu: </w:t>
      </w:r>
      <w:r w:rsidR="00CB327A">
        <w:br/>
      </w:r>
      <w: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biznesowych podlega zobowiązaniom Microsoft do zachowania poufności oraz zobowiązaniom określonym w punkcie dotyczącym ujawniania Danych Przetwarzanych. </w:t>
      </w:r>
      <w:bookmarkEnd w:id="66"/>
    </w:p>
    <w:p w14:paraId="16500F9F" w14:textId="1B0AD96E" w:rsidR="00DD6D76" w:rsidRPr="00FC77AC" w:rsidRDefault="00DD6D76" w:rsidP="002A4A50">
      <w:pPr>
        <w:pStyle w:val="ProductList-SubSubSectionHeading"/>
        <w:keepNext/>
        <w:spacing w:after="120"/>
        <w:outlineLvl w:val="1"/>
      </w:pPr>
      <w:bookmarkStart w:id="67" w:name="_Toc507768551"/>
      <w:bookmarkStart w:id="68" w:name="_Toc8395011"/>
      <w:bookmarkStart w:id="69" w:name="_Toc26972840"/>
      <w:bookmarkStart w:id="70" w:name="_Toc42764837"/>
      <w:bookmarkStart w:id="71" w:name="_Toc125104783"/>
      <w:r>
        <w:t>Ujawnianie Danych Przetwarzanych</w:t>
      </w:r>
      <w:bookmarkEnd w:id="67"/>
      <w:bookmarkEnd w:id="68"/>
      <w:bookmarkEnd w:id="69"/>
      <w:bookmarkEnd w:id="70"/>
      <w:bookmarkEnd w:id="71"/>
    </w:p>
    <w:p w14:paraId="5BE8EF38" w14:textId="77777777" w:rsidR="00EB1F45" w:rsidRPr="006366A8" w:rsidRDefault="00EB1F45" w:rsidP="00EB1F45">
      <w:pPr>
        <w:pStyle w:val="ProductList-Body"/>
        <w:spacing w:after="120"/>
      </w:pPr>
      <w:r>
        <w:t>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Klienta. Wszelkie przetwarzanie Danych Przetwarzanych podlega zobowiązaniu Microsoft do zachowania poufności na mocy umowy Klienta.</w:t>
      </w:r>
    </w:p>
    <w:p w14:paraId="122E1070" w14:textId="77777777" w:rsidR="00EB1F45" w:rsidRPr="006366A8" w:rsidRDefault="00EB1F45" w:rsidP="00EB1F45">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0C394B0B" w14:textId="77777777" w:rsidR="00EB1F45" w:rsidRDefault="00EB1F45" w:rsidP="00EB1F45">
      <w:pPr>
        <w:pStyle w:val="ProductList-Body"/>
        <w:spacing w:after="120"/>
      </w:pPr>
      <w:r>
        <w:t>Z chwilą otrzymania 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0D009ADF" w14:textId="77777777" w:rsidR="00EB1F45" w:rsidRPr="006366A8" w:rsidRDefault="00EB1F45" w:rsidP="00EB1F45">
      <w:pPr>
        <w:pStyle w:val="ProductList-Body"/>
        <w:spacing w:after="120"/>
      </w:pPr>
      <w:r>
        <w:t>Microsoft dokona ujawnienia lub zapewni dostęp do wszelkich Danych Przetwarzanych wyłącznie zgodnie z przepisami prawa, o ile takie przepisy i praktyki szanują istotę podstawowych praw i wolności, nie wykraczają poza to, co jest niezbędne i proporcjonalne w demokratycznym społeczeństwie, a także, w stosownych przypadkach, w celu ochrony jednego z celów wymienionych w art. 23 ust. 1 RODO.</w:t>
      </w:r>
    </w:p>
    <w:p w14:paraId="6B42277D" w14:textId="77777777" w:rsidR="00EB1F45" w:rsidRPr="006366A8" w:rsidRDefault="00EB1F45" w:rsidP="00EB1F45">
      <w:pPr>
        <w:pStyle w:val="ProductList-Body"/>
        <w:spacing w:after="120"/>
      </w:pPr>
      <w:r>
        <w:t>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w:t>
      </w:r>
    </w:p>
    <w:p w14:paraId="63F1D561" w14:textId="77777777" w:rsidR="00EB1F45" w:rsidRPr="006366A8" w:rsidRDefault="00EB1F45" w:rsidP="00EB1F45">
      <w:pPr>
        <w:pStyle w:val="ProductList-Body"/>
        <w:spacing w:after="120"/>
      </w:pPr>
      <w:r>
        <w:t>Aby wywiązać się z powyższego zobowiązania, Microsoft może udostępnić Klientowi podstawowe informacje kontaktowe osoby trzeciej.</w:t>
      </w:r>
    </w:p>
    <w:p w14:paraId="3DFD853A" w14:textId="77777777" w:rsidR="00C85435" w:rsidRPr="00FC77AC" w:rsidRDefault="00C85435" w:rsidP="00C35BD5">
      <w:pPr>
        <w:pStyle w:val="ProductList-SubSubSectionHeading"/>
        <w:keepNext/>
        <w:spacing w:after="120"/>
        <w:outlineLvl w:val="1"/>
      </w:pPr>
      <w:bookmarkStart w:id="72" w:name="_Toc6563801"/>
      <w:bookmarkStart w:id="73" w:name="_Toc21617019"/>
      <w:bookmarkStart w:id="74" w:name="_Toc26972841"/>
      <w:bookmarkStart w:id="75" w:name="_Toc125104784"/>
      <w:r>
        <w:t>Przetwarzanie Danych Osobowych, RODO</w:t>
      </w:r>
      <w:bookmarkEnd w:id="55"/>
      <w:bookmarkEnd w:id="56"/>
      <w:bookmarkEnd w:id="72"/>
      <w:bookmarkEnd w:id="73"/>
      <w:bookmarkEnd w:id="74"/>
      <w:bookmarkEnd w:id="75"/>
    </w:p>
    <w:p w14:paraId="31AAB04D" w14:textId="77777777" w:rsidR="001A0729" w:rsidRPr="003E4AC6" w:rsidRDefault="001A0729" w:rsidP="001A0729">
      <w:pPr>
        <w:pStyle w:val="ProductList-Body"/>
        <w:spacing w:after="120"/>
      </w:pPr>
      <w:bookmarkStart w:id="7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01C2919F" w14:textId="20652931" w:rsidR="003469C2" w:rsidRDefault="003469C2" w:rsidP="003469C2">
      <w:pPr>
        <w:pStyle w:val="ProductList-Body"/>
        <w:spacing w:after="120"/>
      </w:pPr>
      <w:r>
        <w:t>W zakresie, w jakim zgodnie z RODO Microsoft jest podmiotem przetwarzającym lub podmiotem podprzetwarzającym Dane Osobowe, takie przetwarzanie podlega Postanowieniom wynikającym z RODO zawartym w </w:t>
      </w:r>
      <w:r>
        <w:fldChar w:fldCharType="begin"/>
      </w:r>
      <w:r>
        <w:instrText>HYPERLINK  \l "Attachment1"</w:instrText>
      </w:r>
      <w:r>
        <w:fldChar w:fldCharType="separate"/>
      </w:r>
      <w:r>
        <w:rPr>
          <w:rStyle w:val="Hyperlink"/>
        </w:rPr>
        <w:t>Załączniku 1</w:t>
      </w:r>
      <w:r>
        <w:rPr>
          <w:rStyle w:val="Hyperlink"/>
        </w:rPr>
        <w:fldChar w:fldCharType="end"/>
      </w:r>
      <w:r>
        <w:t>, a postanowienia zawarte w podpunkcie „Przetwarzanie danych osobowych, RODO” są uznawane za uzupełniające:</w:t>
      </w:r>
    </w:p>
    <w:p w14:paraId="00DB5D5A" w14:textId="77777777" w:rsidR="00C85435" w:rsidRPr="00FC77AC" w:rsidRDefault="00C85435" w:rsidP="002A4A50">
      <w:pPr>
        <w:pStyle w:val="ProductList-Body"/>
        <w:keepNext/>
        <w:spacing w:after="120"/>
        <w:ind w:left="187"/>
        <w:outlineLvl w:val="2"/>
      </w:pPr>
      <w:bookmarkStart w:id="77" w:name="_Toc26972842"/>
      <w:r>
        <w:rPr>
          <w:b/>
          <w:bCs/>
          <w:color w:val="0072C6"/>
        </w:rPr>
        <w:t>Role i obowiązki podmiotu przetwarzającego i administratora</w:t>
      </w:r>
      <w:bookmarkEnd w:id="77"/>
    </w:p>
    <w:p w14:paraId="2B1DD8ED" w14:textId="77777777" w:rsidR="00120956" w:rsidRDefault="00120956" w:rsidP="00120956">
      <w:pPr>
        <w:pStyle w:val="ProductList-Body"/>
        <w:spacing w:after="120"/>
        <w:ind w:left="158"/>
      </w:pPr>
      <w:bookmarkStart w:id="78" w:name="_Toc26972843"/>
      <w:bookmarkStart w:id="79"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umowa Klienta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r>
        <w:fldChar w:fldCharType="begin"/>
      </w:r>
      <w:r>
        <w:instrText>HYPERLINK "https://docs.microsoft.com"</w:instrText>
      </w:r>
      <w:r>
        <w:fldChar w:fldCharType="separate"/>
      </w:r>
      <w:r>
        <w:rPr>
          <w:rStyle w:val="Hyperlink"/>
        </w:rPr>
        <w:t>https://docs.microsoft.com</w:t>
      </w:r>
      <w:r>
        <w:fldChar w:fldCharType="end"/>
      </w:r>
      <w:r>
        <w:t xml:space="preserve"> lub w innej witrynie wskazanej przez Microsoft lub w innej umowie, której integralną częścią jest Dodatek dotyczący Ochrony Danych. Wszelkie dodatkowe lub inne </w:t>
      </w:r>
      <w:r>
        <w:lastRenderedPageBreak/>
        <w:t>instrukcje muszą zostać uzgodnione zgodnie z procedurą wprowadzania zmian w umowie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bookmarkEnd w:id="78"/>
    <w:p w14:paraId="42C83F6C" w14:textId="36499553" w:rsidR="00C85435" w:rsidRPr="00FC77AC" w:rsidRDefault="00736AEB" w:rsidP="002A4A50">
      <w:pPr>
        <w:pStyle w:val="ProductList-Body"/>
        <w:spacing w:after="120"/>
        <w:ind w:left="158"/>
      </w:pPr>
      <w:r>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w:t>
      </w:r>
      <w:r w:rsidR="004A262A">
        <w:t>„</w:t>
      </w:r>
      <w:r>
        <w:t>administratora</w:t>
      </w:r>
      <w:r w:rsidR="004A262A">
        <w:t>”</w:t>
      </w:r>
      <w:r>
        <w:t xml:space="preserve">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rsidR="00C45FFB">
        <w:br/>
      </w:r>
      <w:r>
        <w:t xml:space="preserve">na mocy tego akapitu Microsoft podejmuje zobowiązania określone w punkcie dotyczącym dodatkowych zabezpieczeń; dla tych celów </w:t>
      </w:r>
      <w:r w:rsidR="00C45FFB">
        <w:br/>
      </w:r>
      <w: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79"/>
    </w:p>
    <w:p w14:paraId="1735F96A" w14:textId="77777777" w:rsidR="00C85435" w:rsidRPr="00FC77AC" w:rsidRDefault="00C85435" w:rsidP="00741E10">
      <w:pPr>
        <w:pStyle w:val="ProductList-Body"/>
        <w:keepNext/>
        <w:spacing w:after="120"/>
        <w:ind w:left="187"/>
        <w:outlineLvl w:val="2"/>
      </w:pPr>
      <w:bookmarkStart w:id="80" w:name="_Toc26972845"/>
      <w:r>
        <w:rPr>
          <w:b/>
          <w:color w:val="0072C6"/>
        </w:rPr>
        <w:t>Szczegóły dotyczące przetwarzania</w:t>
      </w:r>
      <w:bookmarkEnd w:id="80"/>
    </w:p>
    <w:p w14:paraId="0CAE0F8F" w14:textId="77777777" w:rsidR="00C85435" w:rsidRPr="00FC77AC" w:rsidRDefault="00C85435" w:rsidP="002A4A50">
      <w:pPr>
        <w:pStyle w:val="ProductList-Body"/>
        <w:spacing w:after="120"/>
        <w:ind w:left="158"/>
      </w:pPr>
      <w:bookmarkStart w:id="81" w:name="_Toc26972846"/>
      <w:bookmarkStart w:id="82" w:name="_Hlk22881260"/>
      <w:r>
        <w:t>Strony zgadzają się, że:</w:t>
      </w:r>
      <w:bookmarkEnd w:id="81"/>
    </w:p>
    <w:p w14:paraId="257C6804" w14:textId="77777777" w:rsidR="003D7C38" w:rsidRPr="003E4AC6" w:rsidRDefault="003D7C38" w:rsidP="003D7C38">
      <w:pPr>
        <w:pStyle w:val="ProductList-Body"/>
        <w:numPr>
          <w:ilvl w:val="0"/>
          <w:numId w:val="7"/>
        </w:numPr>
        <w:ind w:left="540"/>
      </w:pPr>
      <w:bookmarkStart w:id="83" w:name="_Toc26972847"/>
      <w:bookmarkEnd w:id="82"/>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niniejszego Dodatku dotyczącego Ochrony Danych zatytułowanego „Charakter przetwarzania, własność” oraz </w:t>
      </w:r>
      <w:r>
        <w:rPr>
          <w:rFonts w:ascii="Calibri" w:hAnsi="Calibri"/>
        </w:rPr>
        <w:t>RODO</w:t>
      </w:r>
      <w:r>
        <w:rPr>
          <w:rFonts w:ascii="Calibri" w:eastAsia="Calibri" w:hAnsi="Calibri" w:cs="Arial"/>
        </w:rPr>
        <w:t>.</w:t>
      </w:r>
    </w:p>
    <w:p w14:paraId="30AF336D" w14:textId="77777777" w:rsidR="003D7C38" w:rsidRPr="003E4AC6" w:rsidRDefault="003D7C38" w:rsidP="003D7C38">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1B1224E6" w14:textId="77777777" w:rsidR="00116C02" w:rsidRPr="006257E8" w:rsidRDefault="00116C02" w:rsidP="00116C02">
      <w:pPr>
        <w:pStyle w:val="ProductList-Body"/>
        <w:numPr>
          <w:ilvl w:val="0"/>
          <w:numId w:val="7"/>
        </w:numPr>
        <w:ind w:left="540"/>
        <w:rPr>
          <w:rFonts w:ascii="Calibri" w:hAnsi="Calibri"/>
        </w:rPr>
      </w:pPr>
      <w:r>
        <w:rPr>
          <w:rFonts w:ascii="Calibri" w:eastAsia="Calibri" w:hAnsi="Calibri" w:cs="Arial"/>
          <w:b/>
        </w:rPr>
        <w:t>Charakter i cel przetwarzania.</w:t>
      </w:r>
      <w:r>
        <w:rPr>
          <w:rFonts w:ascii="Calibri" w:eastAsia="Calibri" w:hAnsi="Calibri" w:cs="Arial"/>
        </w:rPr>
        <w:t xml:space="preserve"> </w:t>
      </w:r>
      <w:r>
        <w:rPr>
          <w:rFonts w:ascii="Calibri" w:hAnsi="Calibri"/>
        </w:rPr>
        <w:t>Charakter i cel przetwarzania polega na udostępnianiu Produktów i świadczeniu Usług zgodnie z umową Klienta</w:t>
      </w:r>
      <w:r>
        <w:rPr>
          <w:rFonts w:ascii="Calibri" w:eastAsia="Calibri" w:hAnsi="Calibri" w:cs="Arial"/>
        </w:rPr>
        <w:t xml:space="preserve"> i na potrzeby działań biznesowych Microsoft towarzyszących udostępnianiu Produktów i świadczeniu Usług na rzecz Klienta (jak to opisano w powyższym punkcie tego Dodatku dotyczącego Ochrony Danych zatytułowanym „Charakter przetwarzania danych, własność”).</w:t>
      </w:r>
    </w:p>
    <w:p w14:paraId="67440B3D" w14:textId="6AB22FC4" w:rsidR="003D7C38" w:rsidRPr="007C31FF" w:rsidRDefault="003D7C38" w:rsidP="003D7C38">
      <w:pPr>
        <w:pStyle w:val="ProductList-Body"/>
        <w:numPr>
          <w:ilvl w:val="0"/>
          <w:numId w:val="7"/>
        </w:numPr>
        <w:ind w:left="540" w:right="-90"/>
        <w:rPr>
          <w:spacing w:val="-1"/>
        </w:rPr>
      </w:pPr>
      <w:r w:rsidRPr="007C31FF">
        <w:rPr>
          <w:rFonts w:ascii="Calibri" w:eastAsia="Calibri" w:hAnsi="Calibri" w:cs="Arial"/>
          <w:b/>
          <w:bCs/>
          <w:spacing w:val="-1"/>
        </w:rPr>
        <w:t>Kategorie danych.</w:t>
      </w:r>
      <w:r w:rsidRPr="007C31FF">
        <w:rPr>
          <w:rFonts w:ascii="Calibri" w:eastAsia="Calibri" w:hAnsi="Calibri" w:cs="Arial"/>
          <w:spacing w:val="-1"/>
        </w:rPr>
        <w:t xml:space="preserve"> </w:t>
      </w:r>
      <w:r w:rsidRPr="007C31FF">
        <w:rPr>
          <w:rFonts w:ascii="Calibri" w:hAnsi="Calibri"/>
          <w:spacing w:val="-1"/>
        </w:rPr>
        <w:t>Typy Danych Osobowych przetwarzanych przez Microsoft w toku udostępniania Produktów i świadczenia Usług obejmują:</w:t>
      </w:r>
      <w:r w:rsidRPr="007C31FF">
        <w:rPr>
          <w:rFonts w:ascii="Calibri" w:eastAsia="Calibri" w:hAnsi="Calibri" w:cs="Arial"/>
          <w:spacing w:val="-1"/>
        </w:rPr>
        <w:t xml:space="preserve"> (i) Dane Osobowe, które Klient umieszcza w Danych Klienta i Danych dotyczących Usług Profesjonalnych oraz (ii)</w:t>
      </w:r>
      <w:r w:rsidRPr="007C31FF">
        <w:rPr>
          <w:rFonts w:ascii="Calibri" w:hAnsi="Calibri"/>
          <w:spacing w:val="-1"/>
        </w:rPr>
        <w:t xml:space="preserve"> dane wyraźnie wskazane </w:t>
      </w:r>
      <w:r w:rsidR="007971B2">
        <w:rPr>
          <w:rFonts w:ascii="Calibri" w:hAnsi="Calibri"/>
          <w:spacing w:val="-1"/>
        </w:rPr>
        <w:br/>
      </w:r>
      <w:r w:rsidRPr="007C31FF">
        <w:rPr>
          <w:rFonts w:ascii="Calibri" w:hAnsi="Calibri"/>
          <w:spacing w:val="-1"/>
        </w:rPr>
        <w:t>w art. 4 RODO,</w:t>
      </w:r>
      <w:r w:rsidRPr="007C31FF">
        <w:rPr>
          <w:rFonts w:ascii="Calibri" w:eastAsia="Calibri" w:hAnsi="Calibri" w:cs="Arial"/>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ascii="Calibri" w:eastAsia="Calibri" w:hAnsi="Calibri" w:cs="Arial"/>
          <w:spacing w:val="-1"/>
        </w:rPr>
        <w:t xml:space="preserve">czynności przetwarzania </w:t>
      </w:r>
      <w:r w:rsidRPr="007C31FF">
        <w:rPr>
          <w:rFonts w:ascii="Calibri" w:eastAsia="Calibri" w:hAnsi="Calibri" w:cs="Arial"/>
          <w:spacing w:val="-1"/>
        </w:rPr>
        <w:t xml:space="preserve">przechowywanych przez Klienta występującego w roli administratora zgodnie </w:t>
      </w:r>
      <w:r w:rsidR="007971B2">
        <w:rPr>
          <w:rFonts w:ascii="Calibri" w:eastAsia="Calibri" w:hAnsi="Calibri" w:cs="Arial"/>
          <w:spacing w:val="-1"/>
        </w:rPr>
        <w:br/>
      </w:r>
      <w:r w:rsidRPr="007C31FF">
        <w:rPr>
          <w:rFonts w:ascii="Calibri" w:eastAsia="Calibri" w:hAnsi="Calibri" w:cs="Arial"/>
          <w:spacing w:val="-1"/>
        </w:rPr>
        <w:t xml:space="preserve">z art. 30 RODO, w tym kategoriami Danych Osobowych określonymi w </w:t>
      </w:r>
      <w:r w:rsidRPr="007C31FF">
        <w:rPr>
          <w:spacing w:val="-1"/>
        </w:rPr>
        <w:t>Załączniku B</w:t>
      </w:r>
      <w:r w:rsidRPr="007C31FF">
        <w:rPr>
          <w:rFonts w:ascii="Calibri" w:eastAsia="Calibri" w:hAnsi="Calibri" w:cs="Arial"/>
          <w:spacing w:val="-1"/>
        </w:rPr>
        <w:t xml:space="preserve">. </w:t>
      </w:r>
    </w:p>
    <w:p w14:paraId="387016C6" w14:textId="77777777" w:rsidR="003D7C38" w:rsidRPr="003E4AC6" w:rsidRDefault="003D7C38" w:rsidP="003D7C38">
      <w:pPr>
        <w:pStyle w:val="ProductList-Body"/>
        <w:numPr>
          <w:ilvl w:val="0"/>
          <w:numId w:val="7"/>
        </w:numPr>
        <w:spacing w:after="120"/>
        <w:ind w:left="540" w:right="99"/>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ascii="Calibri" w:eastAsia="Calibri" w:hAnsi="Calibri" w:cs="Arial"/>
        </w:rPr>
        <w:t>.</w:t>
      </w:r>
    </w:p>
    <w:bookmarkEnd w:id="83"/>
    <w:p w14:paraId="65381E68" w14:textId="77777777" w:rsidR="00BC052C" w:rsidRPr="003E4AC6" w:rsidRDefault="00BC052C" w:rsidP="00BD53FE">
      <w:pPr>
        <w:pStyle w:val="ProductList-Body"/>
        <w:keepNext/>
        <w:spacing w:after="120"/>
        <w:ind w:left="180"/>
        <w:outlineLvl w:val="2"/>
      </w:pPr>
      <w:r>
        <w:rPr>
          <w:b/>
          <w:color w:val="0072C6"/>
        </w:rPr>
        <w:t>Prawa osób, których dane dotyczą; pomoc przy wnioskach</w:t>
      </w:r>
    </w:p>
    <w:p w14:paraId="34F36D39" w14:textId="77777777" w:rsidR="00BC052C" w:rsidRPr="003E4AC6" w:rsidRDefault="00BC052C" w:rsidP="00BD53FE">
      <w:pPr>
        <w:pStyle w:val="ProductList-Body"/>
        <w:spacing w:after="120"/>
        <w:ind w:left="180"/>
      </w:pPr>
      <w:r>
        <w:t>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79B1FDB1" w14:textId="77777777" w:rsidR="00BC052C" w:rsidRPr="003E4AC6" w:rsidRDefault="00BC052C" w:rsidP="00BD53FE">
      <w:pPr>
        <w:pStyle w:val="ProductList-Body"/>
        <w:keepNext/>
        <w:spacing w:after="120"/>
        <w:ind w:left="180"/>
        <w:outlineLvl w:val="2"/>
      </w:pPr>
      <w:bookmarkStart w:id="84" w:name="_Toc26972848"/>
      <w:r>
        <w:rPr>
          <w:b/>
          <w:color w:val="0072C6"/>
        </w:rPr>
        <w:t>Rejestrowanie czynności przetwarzania</w:t>
      </w:r>
      <w:bookmarkEnd w:id="84"/>
    </w:p>
    <w:p w14:paraId="0AC6FE21" w14:textId="3C5E7546" w:rsidR="00C85435" w:rsidRPr="00FC77AC" w:rsidRDefault="00BC052C" w:rsidP="00BD53FE">
      <w:pPr>
        <w:pStyle w:val="ProductList-Body"/>
        <w:spacing w:after="120"/>
        <w:ind w:left="180"/>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r w:rsidR="00C85435">
        <w:t>.</w:t>
      </w:r>
    </w:p>
    <w:p w14:paraId="7224D640" w14:textId="77777777" w:rsidR="00C85435" w:rsidRPr="00FC77AC" w:rsidRDefault="00C85435" w:rsidP="00C35BD5">
      <w:pPr>
        <w:pStyle w:val="ProductList-SubSubSectionHeading"/>
        <w:keepNext/>
        <w:spacing w:after="120"/>
        <w:outlineLvl w:val="1"/>
      </w:pPr>
      <w:bookmarkStart w:id="85" w:name="_Toc507768553"/>
      <w:bookmarkStart w:id="86" w:name="_Toc8395013"/>
      <w:bookmarkStart w:id="87" w:name="_Toc6563802"/>
      <w:bookmarkStart w:id="88" w:name="_Toc21617020"/>
      <w:bookmarkStart w:id="89" w:name="_Toc26972849"/>
      <w:bookmarkStart w:id="90" w:name="_Toc125104785"/>
      <w:bookmarkEnd w:id="76"/>
      <w:r>
        <w:t>Bezpieczeństwo danych</w:t>
      </w:r>
      <w:bookmarkEnd w:id="85"/>
      <w:bookmarkEnd w:id="86"/>
      <w:bookmarkEnd w:id="87"/>
      <w:bookmarkEnd w:id="88"/>
      <w:bookmarkEnd w:id="89"/>
      <w:bookmarkEnd w:id="90"/>
    </w:p>
    <w:p w14:paraId="6F78B5AF" w14:textId="77777777" w:rsidR="00A013BC" w:rsidRPr="003E4AC6" w:rsidRDefault="00A013BC" w:rsidP="00A013BC">
      <w:pPr>
        <w:pStyle w:val="ProductList-Body"/>
        <w:keepNext/>
        <w:spacing w:after="120"/>
        <w:ind w:left="187"/>
        <w:outlineLvl w:val="2"/>
      </w:pPr>
      <w:bookmarkStart w:id="91" w:name="_Toc26972850"/>
      <w:bookmarkStart w:id="92" w:name="_Hlk40371496"/>
      <w:bookmarkStart w:id="93" w:name="_Toc26972852"/>
      <w:r>
        <w:rPr>
          <w:b/>
          <w:color w:val="0072C6"/>
        </w:rPr>
        <w:t>Zasady i procedury bezpieczeństwa</w:t>
      </w:r>
      <w:bookmarkEnd w:id="91"/>
    </w:p>
    <w:p w14:paraId="04DEE9B2" w14:textId="77777777" w:rsidR="00A013BC" w:rsidRPr="003E4AC6" w:rsidRDefault="00A013BC" w:rsidP="00A013BC">
      <w:pPr>
        <w:pStyle w:val="ProductList-Body"/>
        <w:spacing w:after="120"/>
        <w:ind w:left="158"/>
      </w:pPr>
      <w:bookmarkStart w:id="94"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94"/>
    <w:p w14:paraId="76B81386" w14:textId="77777777" w:rsidR="00A013BC" w:rsidRPr="003E4AC6" w:rsidRDefault="00A013BC" w:rsidP="00A013BC">
      <w:pPr>
        <w:pStyle w:val="ProductList-Body"/>
        <w:spacing w:after="120"/>
        <w:ind w:left="158"/>
      </w:pPr>
      <w:r>
        <w:lastRenderedPageBreak/>
        <w:t>Ponadto środki te będą zgodne z wymaganiami określonymi w normach ISO 27001, ISO 27002 i ISO 27018. Opis mechanizmów kontroli bezpieczeństwa dla tych wymagań jest dostępny dla Klientów.</w:t>
      </w:r>
    </w:p>
    <w:p w14:paraId="0ED1EEEC" w14:textId="77777777" w:rsidR="00A013BC" w:rsidRPr="003E4AC6" w:rsidRDefault="00A013BC" w:rsidP="00A013BC">
      <w:pPr>
        <w:pStyle w:val="ProductList-Body"/>
        <w:spacing w:after="120"/>
        <w:ind w:left="158"/>
      </w:pPr>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0F4E9DE8" w14:textId="77777777" w:rsidR="0044407F" w:rsidRDefault="0044407F" w:rsidP="0044407F">
      <w:pPr>
        <w:pStyle w:val="ProductList-Body"/>
        <w:spacing w:after="120"/>
        <w:ind w:left="158"/>
      </w:pPr>
      <w:bookmarkStart w:id="95" w:name="_Toc26972851"/>
      <w:r>
        <w:t>Microsoft wdraża i stosuje środki bezpieczeństwa określone w Aneksie II do Standardowych Klauzul Umownych z 2021 r. w celu ochrony Danych Osobowych objętych zakresem RODO.</w:t>
      </w:r>
    </w:p>
    <w:p w14:paraId="26C7954C" w14:textId="77777777" w:rsidR="00A013BC" w:rsidRPr="003E4AC6" w:rsidRDefault="00A013BC" w:rsidP="00A013BC">
      <w:pPr>
        <w:pStyle w:val="ProductList-Body"/>
        <w:spacing w:after="120"/>
        <w:ind w:left="158"/>
      </w:pPr>
      <w:r>
        <w:t>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takie powstaną).</w:t>
      </w:r>
      <w:bookmarkEnd w:id="95"/>
    </w:p>
    <w:p w14:paraId="51B75BFA" w14:textId="77777777" w:rsidR="00A013BC" w:rsidRPr="003E4AC6" w:rsidRDefault="00A013BC" w:rsidP="00A013BC">
      <w:pPr>
        <w:pStyle w:val="ProductList-Body"/>
        <w:keepNext/>
        <w:spacing w:after="120"/>
        <w:ind w:left="187"/>
        <w:outlineLvl w:val="2"/>
      </w:pPr>
      <w:r>
        <w:rPr>
          <w:b/>
          <w:color w:val="0072C6"/>
        </w:rPr>
        <w:t xml:space="preserve">Szyfrowanie danych </w:t>
      </w:r>
    </w:p>
    <w:p w14:paraId="025057B9" w14:textId="77777777" w:rsidR="00A013BC" w:rsidRPr="003E4AC6" w:rsidRDefault="00A013BC" w:rsidP="00A013BC">
      <w:pPr>
        <w:pStyle w:val="ProductList-Body"/>
        <w:spacing w:after="120"/>
        <w:ind w:left="158"/>
      </w:pPr>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5F41F5C6" w14:textId="77777777" w:rsidR="00A013BC" w:rsidRPr="003E4AC6" w:rsidRDefault="00A013BC" w:rsidP="00A013BC">
      <w:pPr>
        <w:pStyle w:val="ProductList-Body"/>
        <w:spacing w:after="120"/>
        <w:ind w:left="158"/>
      </w:pPr>
      <w:r>
        <w:t>Microsoft szyfruje również  Dane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4DB4D680" w14:textId="77777777" w:rsidR="00DD6D76" w:rsidRPr="00FC77AC" w:rsidRDefault="00DD6D76" w:rsidP="000A6DC7">
      <w:pPr>
        <w:pStyle w:val="ProductList-Body"/>
        <w:keepNext/>
        <w:spacing w:after="120"/>
        <w:ind w:left="187"/>
        <w:outlineLvl w:val="2"/>
      </w:pPr>
      <w:r>
        <w:rPr>
          <w:b/>
          <w:color w:val="0072C6"/>
        </w:rPr>
        <w:t xml:space="preserve">Dostęp do danych </w:t>
      </w:r>
    </w:p>
    <w:p w14:paraId="729E7942" w14:textId="64B37D42" w:rsidR="006824EE" w:rsidRPr="00FC77AC" w:rsidRDefault="00CD0D6F" w:rsidP="006824EE">
      <w:pPr>
        <w:pStyle w:val="ProductList-Body"/>
        <w:spacing w:after="120"/>
        <w:ind w:left="158"/>
      </w:pPr>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rsidR="007971B2">
        <w:br/>
      </w:r>
      <w:r>
        <w:t>w Załączniku A. Personel Microsoft nie ma stałego dostępu do Danych Klienta, a każdy wymagany dostęp ma charakter tymczasowy.</w:t>
      </w:r>
    </w:p>
    <w:bookmarkEnd w:id="92"/>
    <w:p w14:paraId="11FFA921" w14:textId="77777777" w:rsidR="00C85435" w:rsidRPr="00FC77AC" w:rsidRDefault="00C85435" w:rsidP="002A4A50">
      <w:pPr>
        <w:pStyle w:val="ProductList-Body"/>
        <w:keepNext/>
        <w:spacing w:after="120"/>
        <w:ind w:left="187"/>
        <w:outlineLvl w:val="2"/>
      </w:pPr>
      <w:r>
        <w:rPr>
          <w:b/>
          <w:color w:val="0072C6"/>
        </w:rPr>
        <w:t>Obowiązki Klienta</w:t>
      </w:r>
      <w:bookmarkEnd w:id="93"/>
    </w:p>
    <w:p w14:paraId="28F27A2B" w14:textId="77777777" w:rsidR="00307966" w:rsidRPr="003E4AC6" w:rsidRDefault="00307966" w:rsidP="00307966">
      <w:pPr>
        <w:pStyle w:val="ProductList-Body"/>
        <w:spacing w:after="120"/>
        <w:ind w:left="158"/>
      </w:pPr>
      <w:bookmarkStart w:id="96" w:name="_Toc26972853"/>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1854A774" w14:textId="77777777" w:rsidR="00C85435" w:rsidRPr="00FC77AC" w:rsidDel="00BA1419" w:rsidRDefault="00C85435" w:rsidP="002A4A50">
      <w:pPr>
        <w:pStyle w:val="ProductList-Body"/>
        <w:keepNext/>
        <w:spacing w:after="120"/>
        <w:ind w:left="187"/>
        <w:outlineLvl w:val="2"/>
      </w:pPr>
      <w:r>
        <w:rPr>
          <w:b/>
          <w:color w:val="0072C6"/>
        </w:rPr>
        <w:t>Kontrola przestrzegania postanowień</w:t>
      </w:r>
      <w:bookmarkEnd w:id="96"/>
    </w:p>
    <w:p w14:paraId="02A8BB60" w14:textId="6B6FF476" w:rsidR="00C85435" w:rsidRPr="00FC77AC" w:rsidDel="00BA1419" w:rsidRDefault="00C85435" w:rsidP="00741E10">
      <w:pPr>
        <w:pStyle w:val="ProductList-Body"/>
        <w:spacing w:after="120"/>
        <w:ind w:left="158"/>
      </w:pPr>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1E290820" w14:textId="77777777" w:rsidR="00C85435" w:rsidRPr="00FC77AC" w:rsidDel="00BA1419" w:rsidRDefault="00C85435" w:rsidP="00741E10">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FC77AC" w:rsidDel="00BA1419" w:rsidRDefault="00C85435" w:rsidP="00741E10">
      <w:pPr>
        <w:pStyle w:val="ProductList-Body"/>
        <w:numPr>
          <w:ilvl w:val="0"/>
          <w:numId w:val="2"/>
        </w:numPr>
        <w:ind w:left="605" w:hanging="274"/>
      </w:pPr>
      <w:r>
        <w:t>Każdy audyt zostanie przeprowadzony zgodnie ze standardami i przepisami organu regulacyjnego lub akredytacyjnego dla każdego obowiązującego standardu lub każdej obowiązującej normy.</w:t>
      </w:r>
    </w:p>
    <w:p w14:paraId="7D50977E" w14:textId="77777777" w:rsidR="00C85435" w:rsidRPr="00FC77AC" w:rsidDel="00BA1419" w:rsidRDefault="00C85435" w:rsidP="00741E10">
      <w:pPr>
        <w:pStyle w:val="ProductList-Body"/>
        <w:numPr>
          <w:ilvl w:val="0"/>
          <w:numId w:val="2"/>
        </w:numPr>
        <w:spacing w:after="120"/>
        <w:ind w:left="608" w:hanging="270"/>
      </w:pPr>
      <w:r>
        <w:t>Każdy audyt zostanie przeprowadzony przez wykwalifikowanych, niezależnych audytorów zewnętrznych wybranych i opłaconych przez Microsoft.</w:t>
      </w:r>
    </w:p>
    <w:p w14:paraId="3CE90043" w14:textId="7CAF56E1" w:rsidR="00C85435" w:rsidRPr="00FC77AC" w:rsidRDefault="00C85435" w:rsidP="00741E10">
      <w:pPr>
        <w:pStyle w:val="ProductList-Body"/>
        <w:spacing w:after="120"/>
        <w:ind w:left="180"/>
      </w:pPr>
      <w:r>
        <w:t xml:space="preserve">Wyniki audytu zostaną ujęte w formie raportu z audytu („Raport z Audytu Microsoft”), który Microsoft udostępni pod adresem </w:t>
      </w:r>
      <w:hyperlink r:id="rId21">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t>
      </w:r>
      <w:r w:rsidR="00FE2FD4">
        <w:t>skoryguje kwestie</w:t>
      </w:r>
      <w:r>
        <w:t xml:space="preserv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5961170A" w14:textId="4C21E72F" w:rsidR="00AC61AC" w:rsidRPr="007C31FF" w:rsidRDefault="00AC61AC" w:rsidP="00AC61AC">
      <w:pPr>
        <w:pStyle w:val="ProductList-Body"/>
        <w:spacing w:after="120"/>
        <w:ind w:left="158"/>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sidR="007971B2">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sidR="001F3CC7">
        <w:rPr>
          <w:spacing w:val="-2"/>
        </w:rPr>
        <w:t xml:space="preserve"> </w:t>
      </w:r>
      <w:r>
        <w:rPr>
          <w:spacing w:val="-2"/>
        </w:rPr>
        <w:t>przy założeniu, że</w:t>
      </w:r>
      <w:r w:rsidRPr="007C31FF">
        <w:rPr>
          <w:spacing w:val="-2"/>
        </w:rPr>
        <w:t xml:space="preserve"> wspomniany wymóg uzgodnienia nie przyczyni </w:t>
      </w:r>
      <w:r w:rsidRPr="007C31FF">
        <w:rPr>
          <w:spacing w:val="-2"/>
        </w:rPr>
        <w:lastRenderedPageBreak/>
        <w:t xml:space="preserve">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sidR="007971B2">
        <w:rPr>
          <w:spacing w:val="-2"/>
        </w:rPr>
        <w:br/>
      </w:r>
      <w:r w:rsidRPr="007C31FF">
        <w:rPr>
          <w:spacing w:val="-2"/>
        </w:rPr>
        <w:t>nie będą mieć dostępu do żadnych danych pochodzących od innych klientów Microsoft ani do 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sidR="007971B2">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0E70E641" w:rsidR="00C85435" w:rsidRPr="00FC77AC" w:rsidRDefault="00BF6860" w:rsidP="00741E10">
      <w:pPr>
        <w:pStyle w:val="ProductList-Body"/>
        <w:spacing w:after="120"/>
        <w:ind w:left="158"/>
      </w:pPr>
      <w:r>
        <w:t xml:space="preserve">Żadne postanowienie zawarte w tym punkcie Dodatku dotyczącego Ochrony Danych nie zmienia ani nie modyfikuje Postanowień wynikających </w:t>
      </w:r>
      <w:r w:rsidR="007971B2">
        <w:br/>
      </w:r>
      <w: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10CE5BEA" w14:textId="77777777" w:rsidR="00C85435" w:rsidRPr="00FC77AC" w:rsidRDefault="00C85435" w:rsidP="002A4A50">
      <w:pPr>
        <w:pStyle w:val="ProductList-SubSubSectionHeading"/>
        <w:keepNext/>
        <w:spacing w:after="120"/>
        <w:outlineLvl w:val="1"/>
      </w:pPr>
      <w:bookmarkStart w:id="97" w:name="_Toc507768554"/>
      <w:bookmarkStart w:id="98" w:name="_Toc8395014"/>
      <w:bookmarkStart w:id="99" w:name="_Toc6563803"/>
      <w:bookmarkStart w:id="100" w:name="_Toc21617021"/>
      <w:bookmarkStart w:id="101" w:name="_Toc26972854"/>
      <w:bookmarkStart w:id="102" w:name="_Toc125104786"/>
      <w:r>
        <w:t>Powiadomienie o Incydencie Naruszającym Bezpieczeństwo</w:t>
      </w:r>
      <w:bookmarkEnd w:id="97"/>
      <w:bookmarkEnd w:id="98"/>
      <w:bookmarkEnd w:id="99"/>
      <w:bookmarkEnd w:id="100"/>
      <w:bookmarkEnd w:id="101"/>
      <w:bookmarkEnd w:id="102"/>
    </w:p>
    <w:p w14:paraId="57A8DE0C" w14:textId="55AC9449" w:rsidR="00C85435" w:rsidRPr="00FC77AC" w:rsidRDefault="00C85435" w:rsidP="00741E10">
      <w:pPr>
        <w:pStyle w:val="ProductList-Body"/>
        <w:spacing w:after="120"/>
      </w:pPr>
      <w:bookmarkStart w:id="103"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03"/>
      <w:r>
        <w:t xml:space="preserve">, wówczas Microsoft natychmiast </w:t>
      </w:r>
      <w:r w:rsidR="007971B2">
        <w:br/>
      </w:r>
      <w: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rsidR="007971B2">
        <w:br/>
      </w:r>
      <w:r>
        <w:t>i zminimalizowania ewentualnych szkód wynikających z takiego Incydentu Naruszającego Bezpieczeństwo.</w:t>
      </w:r>
    </w:p>
    <w:p w14:paraId="3FD177D1" w14:textId="17AEEDB1" w:rsidR="00C85435" w:rsidRPr="00FC77AC" w:rsidRDefault="00C85435" w:rsidP="00741E10">
      <w:pPr>
        <w:pStyle w:val="ProductList-Body"/>
        <w:spacing w:after="120"/>
      </w:pPr>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odpowiedzialność za wypełnianie swoich zobowiązań na mocy obowiązujących Klienta przepisów dotyczących powiadamiania o Incydencie Naruszającym Bezpieczeństwo oraz </w:t>
      </w:r>
      <w:r w:rsidR="007971B2">
        <w:br/>
      </w:r>
      <w:r>
        <w:t>za wypełnianie wszelkich zobowiązań do powiadamiania osób trzecich w związku z jakimkolwiek Incydentem Naruszającym Bezpieczeństwo.</w:t>
      </w:r>
    </w:p>
    <w:p w14:paraId="125679F7" w14:textId="77777777" w:rsidR="00C85435" w:rsidRPr="00FC77AC" w:rsidRDefault="00C85435" w:rsidP="00741E10">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60FE4522" w14:textId="77777777" w:rsidR="00C85435" w:rsidRPr="00FC77AC" w:rsidRDefault="00C85435" w:rsidP="00741E10">
      <w:pPr>
        <w:pStyle w:val="ProductList-Body"/>
        <w:spacing w:after="120"/>
      </w:pPr>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76EEF6E6" w14:textId="4BC4E184" w:rsidR="00C85435" w:rsidRPr="00FC77AC" w:rsidRDefault="00C85435" w:rsidP="00741E10">
      <w:pPr>
        <w:pStyle w:val="ProductList-Body"/>
        <w:spacing w:after="120"/>
      </w:pPr>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5E88C2A3" w14:textId="77777777" w:rsidR="00C85435" w:rsidRPr="00FC77AC" w:rsidRDefault="00C85435" w:rsidP="00C35BD5">
      <w:pPr>
        <w:pStyle w:val="ProductList-SubSubSectionHeading"/>
        <w:keepNext/>
        <w:spacing w:after="120"/>
        <w:outlineLvl w:val="1"/>
      </w:pPr>
      <w:bookmarkStart w:id="104" w:name="_Toc507768555"/>
      <w:bookmarkStart w:id="105" w:name="_Toc8395015"/>
      <w:bookmarkStart w:id="106" w:name="_Toc6563804"/>
      <w:bookmarkStart w:id="107" w:name="_Toc21617022"/>
      <w:bookmarkStart w:id="108" w:name="_Toc26972855"/>
      <w:bookmarkStart w:id="109" w:name="_Toc125104787"/>
      <w:bookmarkStart w:id="110" w:name="DataTransfersandLocation"/>
      <w:r>
        <w:t xml:space="preserve">Lokalizacja i przekazywanie </w:t>
      </w:r>
      <w:bookmarkStart w:id="111" w:name="LocationofDataProcessing"/>
      <w:bookmarkStart w:id="112" w:name="_Toc489605583"/>
      <w:r>
        <w:t>danych</w:t>
      </w:r>
      <w:bookmarkEnd w:id="104"/>
      <w:bookmarkEnd w:id="105"/>
      <w:bookmarkEnd w:id="106"/>
      <w:bookmarkEnd w:id="107"/>
      <w:bookmarkEnd w:id="108"/>
      <w:bookmarkEnd w:id="109"/>
      <w:bookmarkEnd w:id="111"/>
      <w:bookmarkEnd w:id="112"/>
    </w:p>
    <w:p w14:paraId="6EDDA655" w14:textId="77777777" w:rsidR="00C85435" w:rsidRPr="00FC77AC" w:rsidRDefault="00C85435" w:rsidP="00C35BD5">
      <w:pPr>
        <w:pStyle w:val="ProductList-Body"/>
        <w:keepNext/>
        <w:spacing w:after="120"/>
        <w:ind w:left="187"/>
        <w:outlineLvl w:val="2"/>
      </w:pPr>
      <w:bookmarkStart w:id="113" w:name="_Toc26972856"/>
      <w:bookmarkEnd w:id="110"/>
      <w:r>
        <w:rPr>
          <w:b/>
          <w:bCs/>
          <w:color w:val="0072C6"/>
        </w:rPr>
        <w:t>Przekazywanie danych</w:t>
      </w:r>
      <w:bookmarkEnd w:id="113"/>
    </w:p>
    <w:p w14:paraId="149E275E" w14:textId="77777777" w:rsidR="003324B4" w:rsidRPr="003E4AC6" w:rsidRDefault="003324B4" w:rsidP="003324B4">
      <w:pPr>
        <w:pStyle w:val="ProductList-Body"/>
        <w:spacing w:after="120"/>
        <w:ind w:left="158"/>
      </w:pPr>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6D72844F" w14:textId="6D3C87B5" w:rsidR="00C85435" w:rsidRPr="00FC77AC" w:rsidRDefault="00131F1F" w:rsidP="00741E10">
      <w:pPr>
        <w:pStyle w:val="ProductList-Body"/>
        <w:spacing w:after="120"/>
        <w:ind w:left="158"/>
      </w:pPr>
      <w:r>
        <w:t xml:space="preserve">Wszystkie przypadki przekazywania Danych Klienta, Danych dotyczących Usług Profesjonalnych i Danych Osobowych poza Unię Europejską, Europejski Obszar Gospodarczy, Zjednoczone Królestwo i Szwajcarię na potrzeby udostępniania Produktów i świadczenia Usług podlegają Standardowym Klauzulom Umownym z 2021 r. wdrożonym przez Microsoft. Ponadto przekazywanie danych ze Zjednoczonego Królestwa podlega przepisom Dodatku IDTA wdrożonym przez Microsoft. Na potrzeby niniejszego Dodatku dotyczącego Ochrony Danych „Dodatek IDTA” oznacza </w:t>
      </w:r>
      <w:r w:rsidR="00084699">
        <w:t xml:space="preserve">dodatek </w:t>
      </w:r>
      <w:r w:rsidR="00CA6C15">
        <w:t xml:space="preserve">wydany przez Biuro Komisarza ds. Ochrony Informacji w Zjednoczonym Królestwie w ramach punktu 119A(1) przyjętej w Zjednoczonym Królestwie ustawy z 2018 r. o ochronie danych </w:t>
      </w:r>
      <w:r>
        <w:t>dotyczący transgranicznego przepływu danych dodatek do przyjętych przez Komisję Europejską standardowych klauzul umownych w zakresie transgranicznego przekazywania danych</w:t>
      </w:r>
      <w:r w:rsidR="00084699">
        <w:t>.</w:t>
      </w:r>
      <w:r>
        <w:t xml:space="preserve">. 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z Europejskiego </w:t>
      </w:r>
      <w:r>
        <w:lastRenderedPageBreak/>
        <w:t>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842DE15" w14:textId="3EA1E6B4" w:rsidR="00C85435" w:rsidRPr="00FC77AC" w:rsidRDefault="00C85435" w:rsidP="00741E10">
      <w:pPr>
        <w:pStyle w:val="ProductList-Body"/>
        <w:spacing w:after="120"/>
        <w:ind w:left="158"/>
      </w:pPr>
      <w:r>
        <w:t xml:space="preserve">Ponadto Microsoft ma certyfikat Programu Tarcza Prywatności UE-USA i Szwajcaria-USA. Privacy Shield Framework. </w:t>
      </w:r>
      <w:r>
        <w:rPr>
          <w:rStyle w:val="normaltextrun"/>
          <w:rFonts w:ascii="Calibri" w:hAnsi="Calibri" w:cs="Calibri"/>
          <w:szCs w:val="18"/>
          <w:shd w:val="clear" w:color="auto" w:fill="FFFFFF"/>
        </w:rPr>
        <w:t>W świetle wyroku Trybunału Sprawiedliwości Unii Europejskiej w sprawie C-311/18 Microsoft nie stosuje już postanowień określonych w Programie Tarcza Prywatności UE-USA jako podstawy prawnej dla przekazywania Danych Osobowych</w:t>
      </w:r>
      <w:r>
        <w:t xml:space="preserve">. Ilekroć Microsoft stwierdzi, że nie może już wypełniać swoich obowiązków </w:t>
      </w:r>
      <w:r w:rsidR="007971B2">
        <w:br/>
      </w:r>
      <w:r>
        <w:t>w zakresie zapewnienia poziomu ochrony wymaganego przez postanowienia Tarczy Prywatności, powiadomi Klienta o tym fakcie.</w:t>
      </w:r>
    </w:p>
    <w:p w14:paraId="2AA4DC46" w14:textId="77777777" w:rsidR="00BD10E5" w:rsidRPr="006366A8" w:rsidRDefault="00BD10E5" w:rsidP="00BD10E5">
      <w:pPr>
        <w:pStyle w:val="ProductList-Body"/>
        <w:keepNext/>
        <w:spacing w:after="120"/>
        <w:ind w:left="187"/>
        <w:outlineLvl w:val="2"/>
      </w:pPr>
      <w:bookmarkStart w:id="114" w:name="_Toc26972857"/>
      <w:bookmarkStart w:id="115" w:name="LocationofCustomerDataatRest"/>
      <w:r>
        <w:rPr>
          <w:b/>
          <w:color w:val="0072C6"/>
        </w:rPr>
        <w:t>Lokalizacja Danych Klienta</w:t>
      </w:r>
    </w:p>
    <w:p w14:paraId="11A33FAD" w14:textId="77777777" w:rsidR="00BD10E5" w:rsidRDefault="00BD10E5" w:rsidP="00BD10E5">
      <w:pPr>
        <w:pStyle w:val="ProductList-Body"/>
        <w:tabs>
          <w:tab w:val="clear" w:pos="158"/>
          <w:tab w:val="left" w:pos="360"/>
        </w:tabs>
        <w:spacing w:after="120"/>
        <w:ind w:left="180"/>
      </w:pPr>
      <w:r>
        <w:t>W przypadku Podstawowych Usług Online Microsoft będzie przechowywać Dane magazynowane Klienta w określonych głównych obszarach geograficznych (z których każdy zwany jest dalej „Obszarem”) zgodnie z Postanowieniami dotyczącymi Produktów.</w:t>
      </w:r>
    </w:p>
    <w:p w14:paraId="3ECE85F2" w14:textId="77777777" w:rsidR="00BD10E5" w:rsidRPr="006366A8" w:rsidRDefault="00BD10E5" w:rsidP="00BD10E5">
      <w:pPr>
        <w:pStyle w:val="ProductList-Body"/>
        <w:tabs>
          <w:tab w:val="clear" w:pos="158"/>
          <w:tab w:val="left" w:pos="360"/>
        </w:tabs>
        <w:spacing w:after="120"/>
        <w:ind w:left="180"/>
      </w:pPr>
      <w:r>
        <w:t>W przypadku Usług Online objętych programem geograficznego ograniczenia przetwarzania danych z UE Microsoft będzie przechowywać i przetwarzać Dane Klienta w Unii Europejskiej zgodnie z Postanowieniami dotyczącymi Produktów.</w:t>
      </w:r>
    </w:p>
    <w:p w14:paraId="13F5744D" w14:textId="77777777" w:rsidR="00BD10E5" w:rsidRDefault="00BD10E5" w:rsidP="00BD10E5">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77777777" w:rsidR="00C85435" w:rsidRPr="00FC77AC" w:rsidRDefault="00C85435" w:rsidP="002A4A50">
      <w:pPr>
        <w:pStyle w:val="ProductList-SubSubSectionHeading"/>
        <w:keepNext/>
        <w:spacing w:after="120"/>
        <w:outlineLvl w:val="1"/>
      </w:pPr>
      <w:bookmarkStart w:id="116" w:name="_Toc507768556"/>
      <w:bookmarkStart w:id="117" w:name="_Toc8395016"/>
      <w:bookmarkStart w:id="118" w:name="_Toc6563805"/>
      <w:bookmarkStart w:id="119" w:name="_Toc21617023"/>
      <w:bookmarkStart w:id="120" w:name="_Toc26972858"/>
      <w:bookmarkStart w:id="121" w:name="_Toc125104788"/>
      <w:bookmarkEnd w:id="114"/>
      <w:bookmarkEnd w:id="115"/>
      <w:r>
        <w:t>Zatrzymywanie i usuwanie danych</w:t>
      </w:r>
      <w:bookmarkEnd w:id="116"/>
      <w:bookmarkEnd w:id="117"/>
      <w:bookmarkEnd w:id="118"/>
      <w:bookmarkEnd w:id="119"/>
      <w:bookmarkEnd w:id="120"/>
      <w:bookmarkEnd w:id="121"/>
    </w:p>
    <w:p w14:paraId="1E39C7A1" w14:textId="1B6FE9AF" w:rsidR="00C85435" w:rsidRPr="00FC77AC" w:rsidRDefault="00C85435" w:rsidP="00741E10">
      <w:pPr>
        <w:pStyle w:val="ProductList-Body"/>
        <w:spacing w:after="120"/>
      </w:pPr>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4E65B649" w14:textId="0386A5D8" w:rsidR="00C85435" w:rsidRPr="00FC77AC" w:rsidRDefault="00C85435" w:rsidP="00741E10">
      <w:pPr>
        <w:pStyle w:val="ProductList-Body"/>
        <w:spacing w:after="120"/>
      </w:pPr>
      <w:r>
        <w:t xml:space="preserve">Z pominięciem przypadków dotyczących wersji próbnych i usług LinkedIn Microsoft zatrzyma Dane Klienta zapisane w Usługach Online na koncie </w:t>
      </w:r>
      <w:r w:rsidR="007971B2">
        <w:br/>
      </w:r>
      <w:r>
        <w:t>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 może te dane zatrzymać.</w:t>
      </w:r>
    </w:p>
    <w:p w14:paraId="63ED44D1" w14:textId="0AD188E1" w:rsidR="00FC65D5" w:rsidRPr="00FC77AC" w:rsidRDefault="001D451C" w:rsidP="00741E10">
      <w:pPr>
        <w:pStyle w:val="ProductList-Body"/>
        <w:spacing w:after="120"/>
      </w:pPr>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rsidR="007971B2">
        <w:br/>
      </w:r>
      <w:r>
        <w:t>na mocy tego Dodatku dotyczącego Ochrony Danych Microsoft może te dane zatrzymać.</w:t>
      </w:r>
    </w:p>
    <w:p w14:paraId="6ADDB89E" w14:textId="4F03EB96" w:rsidR="00C85435" w:rsidRPr="00FC77AC" w:rsidRDefault="00C85435" w:rsidP="00741E10">
      <w:pPr>
        <w:pStyle w:val="ProductList-Body"/>
        <w:spacing w:after="120"/>
      </w:pPr>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45F905F9" w14:textId="77777777" w:rsidR="00C85435" w:rsidRPr="00FC77AC" w:rsidRDefault="00C85435" w:rsidP="00C35BD5">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125104789"/>
      <w:r>
        <w:t>Zobowiązanie Podmiotu Przetwarzającego do zachowania poufności</w:t>
      </w:r>
      <w:bookmarkEnd w:id="122"/>
      <w:bookmarkEnd w:id="123"/>
      <w:bookmarkEnd w:id="124"/>
      <w:bookmarkEnd w:id="125"/>
      <w:bookmarkEnd w:id="126"/>
      <w:bookmarkEnd w:id="127"/>
    </w:p>
    <w:p w14:paraId="7D66EA6F" w14:textId="62DAA7D7" w:rsidR="00C85435" w:rsidRPr="00FC77AC" w:rsidRDefault="00C85435" w:rsidP="00DD6D76">
      <w:pPr>
        <w:pStyle w:val="ProductList-Body"/>
        <w:spacing w:after="120"/>
      </w:pPr>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6107E638" w14:textId="77777777" w:rsidR="00C85435" w:rsidRPr="00FC77AC" w:rsidRDefault="00C85435" w:rsidP="00C35BD5">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125104790"/>
      <w:r>
        <w:t>Powiadomienie i kontrole dotyczące korzystania z usług Podmiotów Podprzetwarzających</w:t>
      </w:r>
      <w:bookmarkEnd w:id="128"/>
      <w:bookmarkEnd w:id="129"/>
      <w:bookmarkEnd w:id="130"/>
      <w:bookmarkEnd w:id="131"/>
      <w:bookmarkEnd w:id="132"/>
      <w:bookmarkEnd w:id="133"/>
    </w:p>
    <w:p w14:paraId="750C4F12" w14:textId="1086DCF8" w:rsidR="00DD6D76" w:rsidRPr="00A97BC2" w:rsidRDefault="00DD6D76" w:rsidP="00DD6D76">
      <w:pPr>
        <w:pStyle w:val="ProductList-Body"/>
        <w:spacing w:after="120"/>
      </w:pPr>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74425EEC" w14:textId="2E1C9B18" w:rsidR="00DD6D76" w:rsidRPr="00FC77AC" w:rsidRDefault="00DD6D76" w:rsidP="00DD6D76">
      <w:pPr>
        <w:pStyle w:val="ProductList-Body"/>
        <w:spacing w:after="120"/>
      </w:pPr>
      <w:r>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rsidR="007971B2">
        <w:br/>
      </w:r>
      <w:r>
        <w:lastRenderedPageBreak/>
        <w:t xml:space="preserve">z uwzględnieniem ograniczeń dotyczących ujawniania Danych Przetwarzanych. Microsoft zgadza się nadzorować Podmioty Podprzetwarzające </w:t>
      </w:r>
      <w:r w:rsidR="007971B2">
        <w:br/>
      </w:r>
      <w:r>
        <w:t>w celu zapewnienia, że wspomniane zobowiązania umowne zostaną dotrzymane.</w:t>
      </w:r>
    </w:p>
    <w:p w14:paraId="6A08B1D3" w14:textId="15B6029F" w:rsidR="00444FB7" w:rsidRPr="00FC77AC" w:rsidRDefault="002E2256" w:rsidP="00DD6D76">
      <w:pPr>
        <w:pStyle w:val="ProductList-Body"/>
        <w:spacing w:after="120"/>
      </w:pPr>
      <w:r>
        <w:t xml:space="preserve">Microsoft może angażować nowe Podmioty Podprzetwarzające. Microsoft powiadomi Klienta (oraz </w:t>
      </w:r>
      <w:r w:rsidR="00802F0F">
        <w:t xml:space="preserve">odpowiednio </w:t>
      </w:r>
      <w:r>
        <w:t xml:space="preserve">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w:t>
      </w:r>
      <w:r w:rsidR="00A661C3">
        <w:t>odpowiednio</w:t>
      </w:r>
      <w:r>
        <w:t xml:space="preserve">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1A19C45B" w14:textId="50907690" w:rsidR="00A93313" w:rsidRPr="00FC77AC" w:rsidRDefault="00BB736A" w:rsidP="00BB736A">
      <w:pPr>
        <w:pStyle w:val="ProductList-Body"/>
        <w:spacing w:after="120"/>
      </w:pPr>
      <w:bookmarkStart w:id="134"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01E4B1F7" w14:textId="205CCCFF" w:rsidR="00C85435" w:rsidRPr="00FC77AC" w:rsidRDefault="00C85435" w:rsidP="002A4A50">
      <w:pPr>
        <w:pStyle w:val="ProductList-SubSubSectionHeading"/>
        <w:keepNext/>
        <w:spacing w:after="120"/>
        <w:outlineLvl w:val="1"/>
      </w:pPr>
      <w:bookmarkStart w:id="135" w:name="_Toc507768559"/>
      <w:bookmarkStart w:id="136" w:name="_Toc8395019"/>
      <w:bookmarkStart w:id="137" w:name="_Toc6563808"/>
      <w:bookmarkStart w:id="138" w:name="_Toc21617026"/>
      <w:bookmarkStart w:id="139" w:name="_Toc26972861"/>
      <w:bookmarkStart w:id="140" w:name="_Toc125104791"/>
      <w:bookmarkStart w:id="141" w:name="_Toc489605586"/>
      <w:bookmarkEnd w:id="134"/>
      <w:r>
        <w:t>Instytucje edukacyjne</w:t>
      </w:r>
      <w:bookmarkEnd w:id="135"/>
      <w:bookmarkEnd w:id="136"/>
      <w:bookmarkEnd w:id="137"/>
      <w:bookmarkEnd w:id="138"/>
      <w:bookmarkEnd w:id="139"/>
      <w:bookmarkEnd w:id="140"/>
    </w:p>
    <w:p w14:paraId="3D8C03D5" w14:textId="35DA9DB4" w:rsidR="00C85435" w:rsidRPr="00FC77AC"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3F7BD793" w14:textId="6E3BB258" w:rsidR="00C85435" w:rsidRPr="00FC77AC" w:rsidRDefault="00C85435" w:rsidP="007829B6">
      <w:pPr>
        <w:pStyle w:val="ProductList-Body"/>
        <w:spacing w:after="120"/>
      </w:pPr>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rsidR="00F94E9F">
        <w:br/>
      </w:r>
      <w:r>
        <w:t>w posiadaniu Microsoft, jeśli wymagają tego w takim przypadku przepisy prawa właściwego.</w:t>
      </w:r>
    </w:p>
    <w:p w14:paraId="53D69FEB" w14:textId="77777777" w:rsidR="00C85435" w:rsidRPr="00FC77AC" w:rsidRDefault="00C85435" w:rsidP="002A4A50">
      <w:pPr>
        <w:pStyle w:val="ProductList-SubSubSectionHeading"/>
        <w:keepNext/>
        <w:spacing w:after="120"/>
        <w:outlineLvl w:val="1"/>
      </w:pPr>
      <w:bookmarkStart w:id="142" w:name="_Toc16510372"/>
      <w:bookmarkStart w:id="143" w:name="_Toc21617027"/>
      <w:bookmarkStart w:id="144" w:name="_Toc125104792"/>
      <w:bookmarkStart w:id="145" w:name="CJISCustomerAgreement"/>
      <w:r>
        <w:t>Umowa kliencka z CJIS</w:t>
      </w:r>
      <w:bookmarkEnd w:id="142"/>
      <w:bookmarkEnd w:id="143"/>
      <w:bookmarkEnd w:id="144"/>
    </w:p>
    <w:bookmarkEnd w:id="145"/>
    <w:p w14:paraId="6BC1D88E" w14:textId="651AFCA6" w:rsidR="00C85435" w:rsidRPr="00FC77AC" w:rsidRDefault="00C85435" w:rsidP="00DD6D76">
      <w:pPr>
        <w:pStyle w:val="ProductList-Body"/>
        <w:spacing w:after="120"/>
      </w:pPr>
      <w:r>
        <w:t>Microsoft świadczy określone usługi chmurowe dla rządu („Usługi Objęte Zasadami”)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66309C">
        <w:t xml:space="preserve"> </w:t>
      </w:r>
      <w:hyperlink r:id="rId22" w:history="1">
        <w:r>
          <w:rPr>
            <w:rStyle w:val="Hyperlink"/>
          </w:rPr>
          <w:t>http://aka.ms/CJISCustomerAgreement</w:t>
        </w:r>
      </w:hyperlink>
      <w:r>
        <w:t>.</w:t>
      </w:r>
    </w:p>
    <w:p w14:paraId="73BDB72C" w14:textId="77777777" w:rsidR="00F24EEB" w:rsidRPr="006366A8" w:rsidRDefault="00F24EEB" w:rsidP="00F24EEB">
      <w:pPr>
        <w:pStyle w:val="ProductList-SubSubSectionHeading"/>
        <w:keepNext/>
        <w:spacing w:after="120"/>
        <w:outlineLvl w:val="1"/>
      </w:pPr>
      <w:bookmarkStart w:id="146" w:name="_Toc123049606"/>
      <w:bookmarkStart w:id="147" w:name="_Toc125104793"/>
      <w:bookmarkStart w:id="148" w:name="_Toc8395020"/>
      <w:bookmarkStart w:id="149" w:name="_Toc6563809"/>
      <w:bookmarkStart w:id="150" w:name="_Toc21617028"/>
      <w:bookmarkStart w:id="151" w:name="_Toc26972862"/>
      <w:bookmarkStart w:id="152" w:name="HIPPA"/>
      <w:r>
        <w:t>Partner Biznesowy w rozumieniu ustawy HIPAA</w:t>
      </w:r>
      <w:bookmarkEnd w:id="146"/>
      <w:bookmarkEnd w:id="147"/>
    </w:p>
    <w:p w14:paraId="5028FA9C" w14:textId="77777777" w:rsidR="00F24EEB" w:rsidRPr="006366A8" w:rsidRDefault="00F24EEB" w:rsidP="00F24EEB">
      <w:pPr>
        <w:pStyle w:val="ProductList-Body"/>
        <w:spacing w:after="120"/>
      </w:pPr>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Klienta obejmuje zawarcie przez niego Umowy z Partnerem Biznesowym („Umowa BAA”), której pełny tekst określa objęte nią Usługi Online i Usługi Profesjonalne oraz jest dostępny pod adresem </w:t>
      </w:r>
      <w:r>
        <w:fldChar w:fldCharType="begin"/>
      </w:r>
      <w:r>
        <w:instrText>HYPERLINK "http://aka.ms/BAA"</w:instrText>
      </w:r>
      <w:r>
        <w:fldChar w:fldCharType="separate"/>
      </w:r>
      <w:r>
        <w:rPr>
          <w:rStyle w:val="Hyperlink"/>
        </w:rPr>
        <w:t>http://aka.ms/BAA</w:t>
      </w:r>
      <w:r>
        <w:rPr>
          <w:rStyle w:val="Hyperlink"/>
        </w:rPr>
        <w:fldChar w:fldCharType="end"/>
      </w:r>
      <w:r>
        <w:t>. Aby zrezygnować z zawarcia Umowy BAA, Klient musi wysłać do Microsoft pisemne powiadomienie zawierające następujące informacje (na mocy umowy Klienta):</w:t>
      </w:r>
    </w:p>
    <w:p w14:paraId="4F23149A" w14:textId="77777777" w:rsidR="00F24EEB" w:rsidRPr="006366A8" w:rsidRDefault="00F24EEB" w:rsidP="00F24EEB">
      <w:pPr>
        <w:pStyle w:val="ProductList-Body"/>
        <w:numPr>
          <w:ilvl w:val="0"/>
          <w:numId w:val="4"/>
        </w:numPr>
        <w:ind w:left="720"/>
      </w:pPr>
      <w:r>
        <w:t>pełną nazwę prawną Klienta i ewentualnych rezygnujących Podmiotów Stowarzyszonych Klienta oraz</w:t>
      </w:r>
    </w:p>
    <w:p w14:paraId="0FDA414C" w14:textId="77777777" w:rsidR="00F24EEB" w:rsidRDefault="00F24EEB" w:rsidP="00F24EEB">
      <w:pPr>
        <w:pStyle w:val="ProductList-Body"/>
        <w:numPr>
          <w:ilvl w:val="0"/>
          <w:numId w:val="4"/>
        </w:numPr>
        <w:spacing w:after="120"/>
        <w:ind w:left="720"/>
      </w:pPr>
      <w:r>
        <w:t>jeśli Klient jest stroną więcej niż jednej umowy — umowę Klienta, której dotyczy rezygnacja.</w:t>
      </w:r>
    </w:p>
    <w:p w14:paraId="4307C2EC" w14:textId="77777777" w:rsidR="00F24EEB" w:rsidRDefault="00F24EEB" w:rsidP="00F24EEB">
      <w:pPr>
        <w:pStyle w:val="ProductList-SubSubSectionHeading"/>
        <w:keepNext/>
        <w:spacing w:after="120"/>
        <w:outlineLvl w:val="1"/>
      </w:pPr>
      <w:bookmarkStart w:id="153" w:name="_Toc123049607"/>
      <w:bookmarkStart w:id="154" w:name="_Toc125104794"/>
      <w:r>
        <w:lastRenderedPageBreak/>
        <w:t>Dane telekomunikacyjne</w:t>
      </w:r>
      <w:bookmarkEnd w:id="153"/>
      <w:bookmarkEnd w:id="154"/>
    </w:p>
    <w:p w14:paraId="1BCDA80F" w14:textId="77777777" w:rsidR="00F24EEB" w:rsidRPr="00F24EEB" w:rsidRDefault="00F24EEB" w:rsidP="00F94672">
      <w:pPr>
        <w:pStyle w:val="ProductList-Body"/>
        <w:spacing w:after="120"/>
      </w:pPr>
      <w:r>
        <w:t>W zakresie, w jakim Microsoft przetwarza ruch, treści i inne Dane Osobowe w ramach udostępniania Produktów i Usług, które na mocy przepisów prawa właściwego kwalifikują się jako usługi telekomunikacyjne, mogą mieć zastosowanie określone obowiązki ustawowe. Microsoft będzie przestrzegać wszystkich przepisów prawa telekomunikacyjnego mających zastosowanie do udostępniania przez Microsoft Produktów i Usług, w tym przepisów prawa w zakresie powiadamiania o naruszeniach bezpieczeństwa, Wymogów dotyczących Ochrony Danych oraz poufności przekazów telekomunikacyjnych.</w:t>
      </w:r>
    </w:p>
    <w:p w14:paraId="43E06D60" w14:textId="2EBF7227" w:rsidR="00C85435" w:rsidRPr="00B110D0" w:rsidRDefault="00C85435" w:rsidP="002A4A50">
      <w:pPr>
        <w:pStyle w:val="ProductList-SubSubSectionHeading"/>
        <w:keepNext/>
        <w:spacing w:after="120"/>
        <w:outlineLvl w:val="1"/>
        <w:rPr>
          <w:lang w:val="en-US"/>
        </w:rPr>
      </w:pPr>
      <w:bookmarkStart w:id="155" w:name="_Toc26972863"/>
      <w:bookmarkStart w:id="156" w:name="_Toc125104795"/>
      <w:bookmarkStart w:id="157" w:name="_Hlk24722007"/>
      <w:bookmarkStart w:id="158" w:name="_Toc8395021"/>
      <w:bookmarkStart w:id="159" w:name="_Toc6563810"/>
      <w:bookmarkStart w:id="160" w:name="_Toc21617029"/>
      <w:bookmarkEnd w:id="148"/>
      <w:bookmarkEnd w:id="149"/>
      <w:bookmarkEnd w:id="150"/>
      <w:bookmarkEnd w:id="151"/>
      <w:bookmarkEnd w:id="152"/>
      <w:bookmarkEnd w:id="141"/>
      <w:proofErr w:type="spellStart"/>
      <w:r w:rsidRPr="00B110D0">
        <w:rPr>
          <w:lang w:val="en-US"/>
        </w:rPr>
        <w:t>Ustawa</w:t>
      </w:r>
      <w:proofErr w:type="spellEnd"/>
      <w:r w:rsidRPr="00B110D0">
        <w:rPr>
          <w:lang w:val="en-US"/>
        </w:rPr>
        <w:t xml:space="preserve"> California Consumer Privacy Act (CCPA)</w:t>
      </w:r>
      <w:bookmarkEnd w:id="155"/>
      <w:bookmarkEnd w:id="156"/>
    </w:p>
    <w:p w14:paraId="54D15101" w14:textId="04CD74E3" w:rsidR="00DD6D76" w:rsidRPr="00FC77AC" w:rsidRDefault="00DD6D76" w:rsidP="00DD6D76">
      <w:pPr>
        <w:pStyle w:val="ProductList-Body"/>
        <w:spacing w:after="120"/>
      </w:pPr>
      <w:bookmarkStart w:id="161" w:name="_Toc26972864"/>
      <w:bookmarkEnd w:id="157"/>
      <w:r>
        <w:t xml:space="preserve">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Dodatku dotyczącego Ochrony Danych, Postanowieniach dotyczących Produktów </w:t>
      </w:r>
      <w:r w:rsidR="00F94E9F">
        <w:br/>
      </w:r>
      <w:r>
        <w:t>lub innej umowie zawartej między Microsoft a Klientem.</w:t>
      </w:r>
    </w:p>
    <w:p w14:paraId="7D1D6A80" w14:textId="2ABBCC85" w:rsidR="00DD6D76" w:rsidRPr="00FC77AC" w:rsidRDefault="00DD6D76" w:rsidP="002A4A50">
      <w:pPr>
        <w:pStyle w:val="ProductList-SubSubSectionHeading"/>
        <w:keepNext/>
        <w:spacing w:after="120"/>
        <w:outlineLvl w:val="1"/>
      </w:pPr>
      <w:bookmarkStart w:id="162" w:name="_Toc42764849"/>
      <w:bookmarkStart w:id="163" w:name="_Toc125104796"/>
      <w:bookmarkStart w:id="164" w:name="_Hlk44323010"/>
      <w:r>
        <w:t>Dane Biometryczne</w:t>
      </w:r>
      <w:bookmarkEnd w:id="162"/>
      <w:bookmarkEnd w:id="163"/>
    </w:p>
    <w:p w14:paraId="01A1DFD0" w14:textId="7D995632" w:rsidR="00DD6D76" w:rsidRPr="00FC77AC" w:rsidRDefault="00DD6D76" w:rsidP="00DD6D76">
      <w:pPr>
        <w:spacing w:after="120" w:line="240" w:lineRule="auto"/>
      </w:pPr>
      <w:r>
        <w:rPr>
          <w:sz w:val="18"/>
        </w:rPr>
        <w:t xml:space="preserve">Jeśli Klient używa Produktów i Usług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Wymogami dotyczącymi Ochrony Danych. Microsoft będzie przetwarzać te Dane Biometryczne na podstawie udokumentowanych instrukcji Klienta (zgodnie z opisem w punkcie „Role i obowiązki podmiotu przetwarzającego i administratora” powyżej) oraz chronić te Dane Biometryczne zgodnie </w:t>
      </w:r>
      <w:r w:rsidR="00F94E9F">
        <w:rPr>
          <w:sz w:val="18"/>
        </w:rPr>
        <w:br/>
      </w:r>
      <w:r>
        <w:rPr>
          <w:sz w:val="18"/>
        </w:rPr>
        <w:t xml:space="preserve">z postanowieniami dotyczącymi bezpieczeństwa i ochrony danych zawartymi w tym Dodatku dotyczącym Ochrony Danych. Do celów tego punktu termin „Dane Biometryczne” będzie mieć znaczenie określone w art. 4 RODO oraz w razie potrzeby w innych Wymogach dotyczących Ochrony Danych. </w:t>
      </w:r>
    </w:p>
    <w:p w14:paraId="0C3C5499" w14:textId="0AAF9DB1" w:rsidR="00052E8A" w:rsidRPr="00FC77AC" w:rsidRDefault="0058447F" w:rsidP="002A4A50">
      <w:pPr>
        <w:pStyle w:val="ProductList-SubSubSectionHeading"/>
        <w:keepNext/>
        <w:spacing w:after="120"/>
        <w:outlineLvl w:val="1"/>
      </w:pPr>
      <w:bookmarkStart w:id="165" w:name="_Toc125104797"/>
      <w:r>
        <w:t>Uzupełniające Usługi Profesjonalne</w:t>
      </w:r>
      <w:bookmarkEnd w:id="165"/>
    </w:p>
    <w:p w14:paraId="0EAD6ADA" w14:textId="2E3182A4" w:rsidR="00460220" w:rsidRPr="00FC77AC" w:rsidRDefault="00460220" w:rsidP="002A4A50">
      <w:pPr>
        <w:pStyle w:val="ProductList-Body"/>
        <w:spacing w:after="120"/>
      </w:pPr>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5DFAE36C" w14:textId="6B70629B" w:rsidR="000A39B0" w:rsidRPr="00FC77AC" w:rsidRDefault="003E581E" w:rsidP="002A4A50">
      <w:pPr>
        <w:pStyle w:val="ProductList-Body"/>
        <w:spacing w:after="120"/>
      </w:pPr>
      <w:r>
        <w:rPr>
          <w:spacing w:val="-2"/>
        </w:rPr>
        <w:t>Dla</w:t>
      </w:r>
      <w:r w:rsidRPr="000A0471">
        <w:rPr>
          <w:spacing w:val="-2"/>
        </w:rPr>
        <w:t xml:space="preserve"> </w:t>
      </w:r>
      <w:r w:rsidR="002E58D0">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73BA0D8E" w14:textId="77777777" w:rsidR="00C85435" w:rsidRPr="00FC77AC" w:rsidRDefault="00C85435" w:rsidP="002A4A50">
      <w:pPr>
        <w:pStyle w:val="ProductList-SubSubSectionHeading"/>
        <w:keepNext/>
        <w:spacing w:after="120"/>
        <w:outlineLvl w:val="1"/>
      </w:pPr>
      <w:bookmarkStart w:id="166" w:name="_Toc125104798"/>
      <w:bookmarkEnd w:id="164"/>
      <w:r>
        <w:t>Kontakt z Microsoft</w:t>
      </w:r>
      <w:bookmarkEnd w:id="158"/>
      <w:bookmarkEnd w:id="159"/>
      <w:bookmarkEnd w:id="160"/>
      <w:bookmarkEnd w:id="161"/>
      <w:bookmarkEnd w:id="166"/>
    </w:p>
    <w:p w14:paraId="43A6F074" w14:textId="77777777" w:rsidR="00C85435" w:rsidRPr="00B110D0" w:rsidRDefault="00C85435" w:rsidP="007829B6">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3" w:history="1">
        <w:r>
          <w:rPr>
            <w:rStyle w:val="Hyperlink"/>
          </w:rPr>
          <w:t>http://go.microsoft.com/?linkid=9846224</w:t>
        </w:r>
      </w:hyperlink>
      <w:r>
        <w:t xml:space="preserve">. </w:t>
      </w:r>
      <w:r w:rsidRPr="00B110D0">
        <w:rPr>
          <w:lang w:val="en-US"/>
        </w:rPr>
        <w:t xml:space="preserve">Adres </w:t>
      </w:r>
      <w:proofErr w:type="spellStart"/>
      <w:r w:rsidRPr="00B110D0">
        <w:rPr>
          <w:lang w:val="en-US"/>
        </w:rPr>
        <w:t>korespondencyjny</w:t>
      </w:r>
      <w:proofErr w:type="spellEnd"/>
      <w:r w:rsidRPr="00B110D0">
        <w:rPr>
          <w:lang w:val="en-US"/>
        </w:rPr>
        <w:t xml:space="preserve"> Microsoft: </w:t>
      </w:r>
    </w:p>
    <w:p w14:paraId="76637352" w14:textId="77777777" w:rsidR="00C85435" w:rsidRPr="00B110D0" w:rsidRDefault="00C85435" w:rsidP="00741E10">
      <w:pPr>
        <w:pStyle w:val="ProductList-Body"/>
        <w:keepNext/>
        <w:ind w:left="187"/>
        <w:rPr>
          <w:lang w:val="en-US"/>
        </w:rPr>
      </w:pPr>
      <w:proofErr w:type="spellStart"/>
      <w:r w:rsidRPr="00B110D0">
        <w:rPr>
          <w:b/>
          <w:lang w:val="en-US"/>
        </w:rPr>
        <w:t>Prywatność</w:t>
      </w:r>
      <w:proofErr w:type="spellEnd"/>
      <w:r w:rsidRPr="00B110D0">
        <w:rPr>
          <w:b/>
          <w:lang w:val="en-US"/>
        </w:rPr>
        <w:t xml:space="preserve"> </w:t>
      </w:r>
      <w:proofErr w:type="spellStart"/>
      <w:r w:rsidRPr="00B110D0">
        <w:rPr>
          <w:b/>
          <w:lang w:val="en-US"/>
        </w:rPr>
        <w:t>usługi</w:t>
      </w:r>
      <w:proofErr w:type="spellEnd"/>
      <w:r w:rsidRPr="00B110D0">
        <w:rPr>
          <w:b/>
          <w:lang w:val="en-US"/>
        </w:rPr>
        <w:t xml:space="preserve"> Microsoft Enterprise</w:t>
      </w:r>
    </w:p>
    <w:p w14:paraId="604C012E" w14:textId="77777777" w:rsidR="00C85435" w:rsidRPr="00B110D0" w:rsidRDefault="00C85435" w:rsidP="002D3CCD">
      <w:pPr>
        <w:pStyle w:val="ProductList-Body"/>
        <w:ind w:left="180"/>
        <w:rPr>
          <w:lang w:val="en-US"/>
        </w:rPr>
      </w:pPr>
      <w:r w:rsidRPr="00B110D0">
        <w:rPr>
          <w:lang w:val="en-US"/>
        </w:rPr>
        <w:t>Microsoft Corporation</w:t>
      </w:r>
    </w:p>
    <w:p w14:paraId="5ED62D3B" w14:textId="77777777" w:rsidR="00C85435" w:rsidRPr="00B110D0" w:rsidRDefault="00C85435" w:rsidP="002D3CCD">
      <w:pPr>
        <w:pStyle w:val="ProductList-Body"/>
        <w:ind w:left="180"/>
        <w:rPr>
          <w:lang w:val="en-US"/>
        </w:rPr>
      </w:pPr>
      <w:r w:rsidRPr="00B110D0">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B110D0" w:rsidRDefault="00C85435" w:rsidP="002D3CCD">
      <w:pPr>
        <w:pStyle w:val="ProductList-Body"/>
        <w:ind w:left="187"/>
        <w:rPr>
          <w:lang w:val="en-US"/>
        </w:rPr>
      </w:pPr>
      <w:r w:rsidRPr="00B110D0">
        <w:rPr>
          <w:b/>
          <w:lang w:val="en-US"/>
        </w:rPr>
        <w:t>Microsoft Ireland Operations, Ltd.</w:t>
      </w:r>
    </w:p>
    <w:p w14:paraId="2AEAB076" w14:textId="77777777" w:rsidR="00C85435" w:rsidRPr="00B110D0" w:rsidRDefault="00C85435" w:rsidP="002D3CCD">
      <w:pPr>
        <w:pStyle w:val="ProductList-Body"/>
        <w:ind w:left="180"/>
        <w:rPr>
          <w:lang w:val="en-US"/>
        </w:rPr>
      </w:pPr>
      <w:r w:rsidRPr="00B110D0">
        <w:rPr>
          <w:lang w:val="en-US"/>
        </w:rPr>
        <w:t>Attn: Data Protection</w:t>
      </w:r>
    </w:p>
    <w:p w14:paraId="08806D78" w14:textId="77777777" w:rsidR="00C85435" w:rsidRPr="00B110D0" w:rsidRDefault="00C85435" w:rsidP="002D3CCD">
      <w:pPr>
        <w:pStyle w:val="ProductList-Body"/>
        <w:ind w:left="180"/>
        <w:rPr>
          <w:lang w:val="en-US"/>
        </w:rPr>
      </w:pPr>
      <w:r w:rsidRPr="00B110D0">
        <w:rPr>
          <w:lang w:val="en-US"/>
        </w:rPr>
        <w:t>One Microsoft Place</w:t>
      </w:r>
    </w:p>
    <w:p w14:paraId="41F45CD3" w14:textId="77777777" w:rsidR="00C85435" w:rsidRPr="00B110D0" w:rsidRDefault="00C85435" w:rsidP="002D3CCD">
      <w:pPr>
        <w:pStyle w:val="ProductList-Body"/>
        <w:ind w:left="180"/>
        <w:rPr>
          <w:lang w:val="en-US"/>
        </w:rPr>
      </w:pPr>
      <w:r w:rsidRPr="00B110D0">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Spis treści</w:t>
      </w:r>
      <w: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1" w:name="_Toc125104799"/>
      <w:r>
        <w:lastRenderedPageBreak/>
        <w:t>Załącznik A — Środki bezpieczeństwa</w:t>
      </w:r>
      <w:bookmarkEnd w:id="171"/>
    </w:p>
    <w:p w14:paraId="142FF82A" w14:textId="2263C715" w:rsidR="006A13BF" w:rsidRPr="00FC77AC" w:rsidRDefault="006A13BF" w:rsidP="006A13BF">
      <w:pPr>
        <w:pStyle w:val="ProductList-Body"/>
        <w:spacing w:after="120"/>
      </w:pPr>
      <w:r>
        <w:t>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B4A" w14:paraId="02716572" w14:textId="77777777" w:rsidTr="56037D69">
        <w:trPr>
          <w:tblHeader/>
        </w:trPr>
        <w:tc>
          <w:tcPr>
            <w:tcW w:w="2610" w:type="dxa"/>
            <w:shd w:val="clear" w:color="auto" w:fill="0072C6"/>
          </w:tcPr>
          <w:p w14:paraId="6CE59B85"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3F8C3F9E"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Zasady</w:t>
            </w:r>
          </w:p>
        </w:tc>
      </w:tr>
      <w:tr w:rsidR="007C3B4A" w14:paraId="0C3D1C92" w14:textId="77777777" w:rsidTr="56037D69">
        <w:tc>
          <w:tcPr>
            <w:tcW w:w="2610" w:type="dxa"/>
            <w:vAlign w:val="center"/>
          </w:tcPr>
          <w:p w14:paraId="534D801C" w14:textId="77777777" w:rsidR="007C3B4A" w:rsidRPr="00231971" w:rsidRDefault="007C3B4A" w:rsidP="00C5205D">
            <w:pPr>
              <w:pStyle w:val="ProductList-Body"/>
              <w:spacing w:after="120"/>
              <w:rPr>
                <w:sz w:val="16"/>
                <w:szCs w:val="16"/>
              </w:rPr>
            </w:pPr>
            <w:r>
              <w:rPr>
                <w:sz w:val="16"/>
                <w:szCs w:val="16"/>
              </w:rPr>
              <w:t>Organizacja bezpieczeństwa informacji</w:t>
            </w:r>
          </w:p>
        </w:tc>
        <w:tc>
          <w:tcPr>
            <w:tcW w:w="8190" w:type="dxa"/>
          </w:tcPr>
          <w:p w14:paraId="5F3886C4" w14:textId="77777777" w:rsidR="007C3B4A" w:rsidRPr="003E4AC6" w:rsidRDefault="007C3B4A" w:rsidP="00C5205D">
            <w:pPr>
              <w:pStyle w:val="ProductList-Body"/>
              <w:spacing w:after="120"/>
            </w:pPr>
            <w:r>
              <w:rPr>
                <w:b/>
                <w:sz w:val="16"/>
                <w:szCs w:val="16"/>
              </w:rPr>
              <w:t>Odpowiedzialność za zabezpieczenia</w:t>
            </w:r>
            <w:r w:rsidRPr="000A0471">
              <w:rPr>
                <w:b/>
                <w:bCs/>
                <w:sz w:val="16"/>
              </w:rPr>
              <w:t>.</w:t>
            </w:r>
            <w:r>
              <w:rPr>
                <w:sz w:val="16"/>
              </w:rPr>
              <w:t xml:space="preserve"> </w:t>
            </w:r>
            <w:r>
              <w:rPr>
                <w:sz w:val="16"/>
                <w:szCs w:val="16"/>
              </w:rPr>
              <w:t>Microsoft wyznacza co najmniej jedną osobę odpowiedzialną za bezpieczeństwo, która będzie koordynować i monitorować reguły i procedury zabezpieczeń.</w:t>
            </w:r>
          </w:p>
          <w:p w14:paraId="169700D2" w14:textId="77777777" w:rsidR="007C3B4A" w:rsidRPr="003E4AC6" w:rsidRDefault="007C3B4A" w:rsidP="00C5205D">
            <w:pPr>
              <w:pStyle w:val="ProductList-Body"/>
              <w:spacing w:after="120"/>
            </w:pPr>
            <w:r>
              <w:rPr>
                <w:b/>
                <w:sz w:val="16"/>
                <w:szCs w:val="16"/>
              </w:rPr>
              <w:t>Role i obowiązki w zakresie bezpieczeństwa</w:t>
            </w:r>
            <w:r w:rsidRPr="000A0471">
              <w:rPr>
                <w:b/>
                <w:bCs/>
                <w:sz w:val="16"/>
              </w:rPr>
              <w:t>.</w:t>
            </w:r>
            <w:r>
              <w:rPr>
                <w:sz w:val="16"/>
              </w:rPr>
              <w:t xml:space="preserve"> </w:t>
            </w:r>
            <w:r>
              <w:rPr>
                <w:sz w:val="16"/>
                <w:szCs w:val="16"/>
              </w:rPr>
              <w:t>Personel Microsoft mający dostęp do Danych Klienta lub Danych dotyczących Usług Profesjonalnych podlega obowiązkowi zachowania poufności.</w:t>
            </w:r>
          </w:p>
          <w:p w14:paraId="3A07362E" w14:textId="77777777" w:rsidR="007C3B4A" w:rsidRPr="003E4AC6" w:rsidRDefault="007C3B4A" w:rsidP="00C5205D">
            <w:pPr>
              <w:pStyle w:val="ProductList-Body"/>
              <w:spacing w:after="120"/>
            </w:pPr>
            <w:r>
              <w:rPr>
                <w:b/>
                <w:sz w:val="16"/>
                <w:szCs w:val="16"/>
              </w:rPr>
              <w:t>Program zarządzania ryzykiem</w:t>
            </w:r>
            <w:r w:rsidRPr="000A0471">
              <w:rPr>
                <w:b/>
                <w:bCs/>
                <w:sz w:val="16"/>
              </w:rPr>
              <w:t xml:space="preserve">. </w:t>
            </w:r>
            <w:r>
              <w:rPr>
                <w:sz w:val="16"/>
                <w:szCs w:val="16"/>
              </w:rPr>
              <w:t>Przed rozpoczęciem przetwarzania Danych Klienta lub świadczenia Usługi Online oraz przed rozpoczęciem przetwarzania Danych dotyczących Usług Profesjonalnych lub świadczenia Usług Profesjonalnych Microsoft przeprowadza ocenę ryzyka.</w:t>
            </w:r>
          </w:p>
          <w:p w14:paraId="41B65DE6" w14:textId="77777777" w:rsidR="007C3B4A" w:rsidRPr="000720BF" w:rsidRDefault="007C3B4A" w:rsidP="00C5205D">
            <w:pPr>
              <w:pStyle w:val="ProductList-Body"/>
              <w:spacing w:after="120"/>
              <w:rPr>
                <w:sz w:val="16"/>
                <w:szCs w:val="16"/>
              </w:rPr>
            </w:pPr>
            <w:r>
              <w:rPr>
                <w:sz w:val="16"/>
                <w:szCs w:val="16"/>
              </w:rPr>
              <w:t>Microsoft, zgodnie ze swoimi wymaganiami dotyczącymi archiwizacji, zachowuje dokumentację bezpieczeństwa po zakończeniu jej obowiązywania.</w:t>
            </w:r>
          </w:p>
        </w:tc>
      </w:tr>
      <w:tr w:rsidR="007C3B4A" w14:paraId="1661F956" w14:textId="77777777" w:rsidTr="56037D69">
        <w:tc>
          <w:tcPr>
            <w:tcW w:w="2610" w:type="dxa"/>
            <w:vAlign w:val="center"/>
          </w:tcPr>
          <w:p w14:paraId="1F7DC29D" w14:textId="77777777" w:rsidR="007C3B4A" w:rsidRPr="00231971" w:rsidRDefault="007C3B4A" w:rsidP="00C5205D">
            <w:pPr>
              <w:pStyle w:val="ProductList-Body"/>
              <w:spacing w:after="120"/>
              <w:rPr>
                <w:sz w:val="16"/>
                <w:szCs w:val="16"/>
              </w:rPr>
            </w:pPr>
            <w:r>
              <w:rPr>
                <w:sz w:val="16"/>
                <w:szCs w:val="16"/>
              </w:rPr>
              <w:t>Zarządzanie zasobami</w:t>
            </w:r>
          </w:p>
        </w:tc>
        <w:tc>
          <w:tcPr>
            <w:tcW w:w="8190" w:type="dxa"/>
          </w:tcPr>
          <w:p w14:paraId="369FD601" w14:textId="77777777" w:rsidR="007C3B4A" w:rsidRPr="003E4AC6" w:rsidRDefault="007C3B4A" w:rsidP="00C5205D">
            <w:pPr>
              <w:pStyle w:val="ProductList-Body"/>
              <w:spacing w:after="120"/>
            </w:pPr>
            <w:r>
              <w:rPr>
                <w:b/>
                <w:sz w:val="16"/>
                <w:szCs w:val="16"/>
              </w:rPr>
              <w:t>Spis zasobów</w:t>
            </w:r>
            <w:r w:rsidRPr="000A0471">
              <w:rPr>
                <w:b/>
                <w:bCs/>
                <w:sz w:val="16"/>
              </w:rPr>
              <w:t xml:space="preserve">. </w:t>
            </w:r>
            <w:r>
              <w:rPr>
                <w:sz w:val="16"/>
                <w:szCs w:val="16"/>
              </w:rPr>
              <w:t>Microsoft prowadzi spis wszystkich nośników, na których są przechowywane Dane Klienta lub Dane dotyczące Usług Profesjonalnych. Dostęp do spisów tych nośników jest zastrzeżony i ma go wyłącznie personel Microsoft upoważniony do tego na piśmie.</w:t>
            </w:r>
          </w:p>
          <w:p w14:paraId="2CE1BD74" w14:textId="77777777" w:rsidR="007C3B4A" w:rsidRPr="003E4AC6" w:rsidRDefault="007C3B4A" w:rsidP="00C5205D">
            <w:pPr>
              <w:pStyle w:val="ProductList-Body"/>
              <w:keepNext/>
              <w:spacing w:after="120"/>
            </w:pPr>
            <w:r>
              <w:rPr>
                <w:b/>
                <w:sz w:val="16"/>
                <w:szCs w:val="16"/>
              </w:rPr>
              <w:t>Obsługa zasobów</w:t>
            </w:r>
          </w:p>
          <w:p w14:paraId="6B2DE3DA" w14:textId="77777777" w:rsidR="007C3B4A" w:rsidRPr="003E4AC6" w:rsidRDefault="007C3B4A" w:rsidP="00C5205D">
            <w:pPr>
              <w:pStyle w:val="ProductList-Body"/>
              <w:spacing w:after="120"/>
              <w:ind w:left="162" w:hanging="162"/>
            </w:pPr>
            <w:r>
              <w:rPr>
                <w:sz w:val="16"/>
                <w:szCs w:val="16"/>
              </w:rPr>
              <w:t>-</w:t>
            </w:r>
            <w:r>
              <w:rPr>
                <w:sz w:val="16"/>
                <w:szCs w:val="16"/>
              </w:rPr>
              <w:tab/>
              <w:t>Microsoft klasyfikuje Dane Klienta i Dane dotyczące Usług Profesjonalnych w celu umożliwienia ich identyfikacji oraz odpowiedniego ograniczenia do nich dostępu.</w:t>
            </w:r>
          </w:p>
          <w:p w14:paraId="5A8B24CB" w14:textId="77777777" w:rsidR="007C3B4A" w:rsidRPr="003E4AC6" w:rsidRDefault="007C3B4A" w:rsidP="00C5205D">
            <w:pPr>
              <w:pStyle w:val="ProductList-Body"/>
              <w:spacing w:after="120"/>
              <w:ind w:left="162" w:hanging="162"/>
            </w:pPr>
            <w:r>
              <w:rPr>
                <w:sz w:val="16"/>
                <w:szCs w:val="16"/>
              </w:rPr>
              <w:t>-</w:t>
            </w:r>
            <w:r>
              <w:rPr>
                <w:sz w:val="16"/>
                <w:szCs w:val="16"/>
              </w:rPr>
              <w:tab/>
              <w:t>Microsoft stosuje ograniczenia dotyczące drukowania Danych Klienta i Danych dotyczących Usług Profesjonalnych, a także procedury w zakresie usuwania materiałów drukowanych zawierających takie dane.</w:t>
            </w:r>
          </w:p>
          <w:p w14:paraId="270F70AA" w14:textId="77777777" w:rsidR="007C3B4A" w:rsidRPr="000720BF" w:rsidRDefault="007C3B4A" w:rsidP="00C5205D">
            <w:pPr>
              <w:pStyle w:val="ProductList-Body"/>
              <w:numPr>
                <w:ilvl w:val="0"/>
                <w:numId w:val="3"/>
              </w:numPr>
              <w:spacing w:after="120"/>
              <w:ind w:left="162" w:hanging="180"/>
              <w:rPr>
                <w:sz w:val="16"/>
                <w:szCs w:val="16"/>
              </w:rPr>
            </w:pPr>
            <w:r>
              <w:rPr>
                <w:sz w:val="16"/>
                <w:szCs w:val="16"/>
              </w:rPr>
              <w:t>Personel musi otrzymać od Microsoft stosowną zgodę przed zapisaniem Danych Klienta lub Danych dotyczących Usług Profesjonalnych na urządzeniach przenośnych, uzyskaniem zdalnego dostępu do Danych Klienta lub przetworzeniem Danych Klienta poza placówkami Microsoft.</w:t>
            </w:r>
          </w:p>
        </w:tc>
      </w:tr>
      <w:tr w:rsidR="007C3B4A" w14:paraId="382AE9CF" w14:textId="77777777" w:rsidTr="56037D69">
        <w:tc>
          <w:tcPr>
            <w:tcW w:w="2610" w:type="dxa"/>
            <w:vAlign w:val="center"/>
          </w:tcPr>
          <w:p w14:paraId="47A707F9" w14:textId="77777777" w:rsidR="007C3B4A" w:rsidRPr="00231971" w:rsidRDefault="007C3B4A" w:rsidP="00C5205D">
            <w:pPr>
              <w:pStyle w:val="ProductList-Body"/>
              <w:spacing w:after="120"/>
              <w:rPr>
                <w:sz w:val="16"/>
                <w:szCs w:val="16"/>
              </w:rPr>
            </w:pPr>
            <w:r>
              <w:rPr>
                <w:sz w:val="16"/>
                <w:szCs w:val="16"/>
              </w:rPr>
              <w:t>Bezpieczeństwo - zasoby ludzkie</w:t>
            </w:r>
          </w:p>
        </w:tc>
        <w:tc>
          <w:tcPr>
            <w:tcW w:w="8190" w:type="dxa"/>
          </w:tcPr>
          <w:p w14:paraId="6DE9A9FB" w14:textId="77777777" w:rsidR="007C3B4A" w:rsidRPr="000720BF" w:rsidRDefault="007C3B4A" w:rsidP="00C5205D">
            <w:pPr>
              <w:pStyle w:val="ProductList-Body"/>
              <w:spacing w:after="120"/>
              <w:rPr>
                <w:sz w:val="16"/>
                <w:szCs w:val="16"/>
              </w:rPr>
            </w:pPr>
            <w:r>
              <w:rPr>
                <w:b/>
                <w:sz w:val="16"/>
                <w:szCs w:val="16"/>
              </w:rPr>
              <w:t>Szkolenia z zakresu bezpieczeństwa</w:t>
            </w:r>
            <w:r w:rsidRPr="00052E84">
              <w:rPr>
                <w:b/>
                <w:bCs/>
                <w:sz w:val="16"/>
                <w:szCs w:val="16"/>
              </w:rPr>
              <w:t>.</w:t>
            </w:r>
            <w:r>
              <w:rPr>
                <w:sz w:val="16"/>
                <w:szCs w:val="16"/>
              </w:rPr>
              <w:t xml:space="preserve"> Microsoft informuje swój personel o stosownych procedurach bezpieczeństwa i ich rolach przypisanych do odpowiednich osób. Ponadto Microsoft informuje personel Microsoft o możliwych konsekwencjach naruszeń obowiązujących reguł i procedur bezpieczeństwa. Podczas szkoleń Microsoft używa tylko anonimowych danych.</w:t>
            </w:r>
          </w:p>
        </w:tc>
      </w:tr>
      <w:tr w:rsidR="007C3B4A" w14:paraId="5135C428" w14:textId="77777777" w:rsidTr="56037D69">
        <w:tc>
          <w:tcPr>
            <w:tcW w:w="2610" w:type="dxa"/>
            <w:vAlign w:val="center"/>
          </w:tcPr>
          <w:p w14:paraId="61588C21" w14:textId="77777777" w:rsidR="007C3B4A" w:rsidRPr="00231971" w:rsidRDefault="007C3B4A" w:rsidP="00C5205D">
            <w:pPr>
              <w:pStyle w:val="ProductList-Body"/>
              <w:spacing w:after="120"/>
              <w:rPr>
                <w:sz w:val="16"/>
                <w:szCs w:val="16"/>
              </w:rPr>
            </w:pPr>
            <w:r>
              <w:rPr>
                <w:sz w:val="16"/>
                <w:szCs w:val="16"/>
              </w:rPr>
              <w:t>Bezpieczeństwo fizyczne i środowiskowe</w:t>
            </w:r>
          </w:p>
        </w:tc>
        <w:tc>
          <w:tcPr>
            <w:tcW w:w="8190" w:type="dxa"/>
          </w:tcPr>
          <w:p w14:paraId="1D04B757" w14:textId="77777777" w:rsidR="007C3B4A" w:rsidRPr="003E4AC6" w:rsidRDefault="007C3B4A" w:rsidP="00C5205D">
            <w:pPr>
              <w:pStyle w:val="ProductList-Body"/>
              <w:spacing w:after="120"/>
            </w:pPr>
            <w:r>
              <w:rPr>
                <w:b/>
                <w:sz w:val="16"/>
                <w:szCs w:val="16"/>
              </w:rPr>
              <w:t>Fizyczny dostęp do placówek</w:t>
            </w:r>
            <w:r w:rsidRPr="000A0471">
              <w:rPr>
                <w:b/>
                <w:bCs/>
                <w:sz w:val="16"/>
              </w:rPr>
              <w:t>.</w:t>
            </w:r>
            <w:r>
              <w:rPr>
                <w:sz w:val="16"/>
              </w:rPr>
              <w:t xml:space="preserve"> </w:t>
            </w:r>
            <w:r>
              <w:rPr>
                <w:sz w:val="16"/>
                <w:szCs w:val="16"/>
              </w:rPr>
              <w:t>Dostęp do placówek, w których są zlokalizowane systemy informatyczne przetwarzające Dane Klienta lub Dane dotyczące Usług Profesjonalnych, mają tylko określone osoby upoważnione przez Microsoft.</w:t>
            </w:r>
          </w:p>
          <w:p w14:paraId="58FA46EA" w14:textId="77777777" w:rsidR="007C3B4A" w:rsidRPr="003E4AC6" w:rsidRDefault="007C3B4A" w:rsidP="00C5205D">
            <w:pPr>
              <w:pStyle w:val="ProductList-Body"/>
              <w:spacing w:after="120"/>
            </w:pPr>
            <w:r>
              <w:rPr>
                <w:b/>
                <w:sz w:val="16"/>
                <w:szCs w:val="16"/>
              </w:rPr>
              <w:t>Fizyczny dostęp do składników</w:t>
            </w:r>
            <w:r w:rsidRPr="000A0471">
              <w:rPr>
                <w:b/>
                <w:bCs/>
                <w:sz w:val="16"/>
              </w:rPr>
              <w:t>.</w:t>
            </w:r>
            <w:r>
              <w:rPr>
                <w:sz w:val="16"/>
              </w:rPr>
              <w:t xml:space="preserve"> </w:t>
            </w:r>
            <w:r>
              <w:rPr>
                <w:sz w:val="16"/>
                <w:szCs w:val="16"/>
              </w:rPr>
              <w:t>Microsoft prowadzi rejestr przychodzących i wychodzących nośników zawierających Dane Klienta lub Dane dotyczące Usług Profesjonalnych, w którym znajdują się informacje takie, jak typ nośnika, upoważnieni nadawcy i odbiorcy, data i godzina, liczba nośników oraz typy tych danych, jakie są na nich zapisane.</w:t>
            </w:r>
          </w:p>
          <w:p w14:paraId="147F75B2" w14:textId="77777777" w:rsidR="007C3B4A" w:rsidRPr="00097CE0" w:rsidRDefault="007C3B4A" w:rsidP="00C5205D">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Microsoft stosuje różne systemy zgodne ze standardem branżowym w celu ochrony danych przed ich utratą z powodu awarii źródła zasilania lub zakłóceń sieciowych.</w:t>
            </w:r>
          </w:p>
          <w:p w14:paraId="78D2FCB6" w14:textId="77777777" w:rsidR="007C3B4A" w:rsidRPr="000720BF" w:rsidRDefault="007C3B4A" w:rsidP="00C5205D">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Microsoft stosuje procedury zgodne ze standardem branżowym w celu usunięcia niepotrzebnych już Danych Klienta i Danych dotyczących Usług Profesjonalnych.</w:t>
            </w:r>
          </w:p>
        </w:tc>
      </w:tr>
      <w:tr w:rsidR="007C3B4A" w14:paraId="4F994532" w14:textId="77777777" w:rsidTr="56037D69">
        <w:tc>
          <w:tcPr>
            <w:tcW w:w="2610" w:type="dxa"/>
            <w:tcBorders>
              <w:bottom w:val="single" w:sz="4" w:space="0" w:color="auto"/>
            </w:tcBorders>
            <w:vAlign w:val="center"/>
          </w:tcPr>
          <w:p w14:paraId="16B31E0E" w14:textId="77777777" w:rsidR="007C3B4A" w:rsidRPr="00231971" w:rsidRDefault="007C3B4A" w:rsidP="00C5205D">
            <w:pPr>
              <w:pStyle w:val="ProductList-Body"/>
              <w:spacing w:after="120"/>
              <w:rPr>
                <w:sz w:val="16"/>
                <w:szCs w:val="16"/>
              </w:rPr>
            </w:pPr>
            <w:r>
              <w:rPr>
                <w:sz w:val="16"/>
                <w:szCs w:val="16"/>
              </w:rPr>
              <w:t>Zarządzanie operacyjne</w:t>
            </w:r>
          </w:p>
        </w:tc>
        <w:tc>
          <w:tcPr>
            <w:tcW w:w="8190" w:type="dxa"/>
            <w:tcBorders>
              <w:bottom w:val="single" w:sz="4" w:space="0" w:color="auto"/>
            </w:tcBorders>
          </w:tcPr>
          <w:p w14:paraId="7094CBA9" w14:textId="77777777" w:rsidR="007C3B4A" w:rsidRPr="003E4AC6" w:rsidRDefault="007C3B4A" w:rsidP="00C5205D">
            <w:pPr>
              <w:pStyle w:val="ProductList-Body"/>
              <w:spacing w:after="120"/>
            </w:pPr>
            <w:r>
              <w:rPr>
                <w:b/>
                <w:sz w:val="16"/>
                <w:szCs w:val="16"/>
              </w:rPr>
              <w:t>Polityki operacyjne</w:t>
            </w:r>
            <w:r w:rsidRPr="000A0471">
              <w:rPr>
                <w:b/>
                <w:bCs/>
                <w:sz w:val="16"/>
                <w:szCs w:val="16"/>
              </w:rPr>
              <w:t>.</w:t>
            </w:r>
            <w:r>
              <w:rPr>
                <w:sz w:val="16"/>
                <w:szCs w:val="16"/>
              </w:rPr>
              <w:t xml:space="preserve"> Microsoft prowadzi dokumentację bezpieczeństwa, w której znajdują się opisy środków bezpieczeństwa, stosownych procedur oraz obowiązków personelu mającego dostęp do Danych Klienta lub Danych dotyczących Usług Profesjonalnych.</w:t>
            </w:r>
          </w:p>
          <w:p w14:paraId="175604AA" w14:textId="77777777" w:rsidR="007C3B4A" w:rsidRPr="003E4AC6" w:rsidRDefault="007C3B4A" w:rsidP="00C5205D">
            <w:pPr>
              <w:pStyle w:val="ProductList-Body"/>
              <w:spacing w:after="120"/>
            </w:pPr>
            <w:r>
              <w:rPr>
                <w:b/>
                <w:sz w:val="16"/>
                <w:szCs w:val="16"/>
              </w:rPr>
              <w:t>Procedury odzyskiwania danych</w:t>
            </w:r>
          </w:p>
          <w:p w14:paraId="59FDA162" w14:textId="77777777" w:rsidR="007C3B4A" w:rsidRPr="003E4AC6" w:rsidRDefault="007C3B4A" w:rsidP="00C5205D">
            <w:pPr>
              <w:pStyle w:val="ProductList-Body"/>
              <w:spacing w:after="120"/>
              <w:ind w:left="162" w:hanging="162"/>
            </w:pPr>
            <w:r>
              <w:rPr>
                <w:sz w:val="16"/>
                <w:szCs w:val="16"/>
              </w:rPr>
              <w:t>-</w:t>
            </w:r>
            <w:r>
              <w:rPr>
                <w:sz w:val="16"/>
                <w:szCs w:val="16"/>
              </w:rPr>
              <w:tab/>
            </w:r>
            <w:r w:rsidRPr="0019774B">
              <w:rPr>
                <w:spacing w:val="-4"/>
                <w:sz w:val="16"/>
                <w:szCs w:val="16"/>
              </w:rPr>
              <w:t xml:space="preserve">Microsoft na bieżąco tworzy kopie Danych Klienta i Danych dotyczących Usług Profesjonalnych, z których można odzyskać te dane, jednak nie rzadziej niż raz w tygodniu (chyba że żadne w tym czasie nie miały miejsca żadne </w:t>
            </w:r>
            <w:r>
              <w:rPr>
                <w:spacing w:val="-4"/>
                <w:sz w:val="16"/>
                <w:szCs w:val="16"/>
              </w:rPr>
              <w:t>zmiany</w:t>
            </w:r>
            <w:r w:rsidRPr="0019774B">
              <w:rPr>
                <w:spacing w:val="-4"/>
                <w:sz w:val="16"/>
                <w:szCs w:val="16"/>
              </w:rPr>
              <w:t>).</w:t>
            </w:r>
          </w:p>
          <w:p w14:paraId="72250C35"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kopie Danych Klienta i Danych dotyczących Usług Profesjonalnych oraz procedury odzyskiwania danych w innej lokalizacji niż lokalizacja głównego sprzętu komputerowego służącego do przetwarzania Danych Klienta i Danych dotyczących Usług Profesjonalnych.</w:t>
            </w:r>
          </w:p>
          <w:p w14:paraId="125244C5"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Dostęp do kopii Danych Klienta i Danych dotyczących Usług Profesjonalnych podlega szczególnym procedurom obowiązującym w Microsoft.</w:t>
            </w:r>
          </w:p>
          <w:p w14:paraId="7924E240" w14:textId="77777777" w:rsidR="007C3B4A" w:rsidRPr="003E4AC6" w:rsidRDefault="007C3B4A" w:rsidP="00C5205D">
            <w:pPr>
              <w:pStyle w:val="ProductList-Body"/>
              <w:spacing w:after="120"/>
              <w:ind w:left="162" w:hanging="162"/>
            </w:pPr>
            <w:r>
              <w:rPr>
                <w:sz w:val="16"/>
                <w:szCs w:val="16"/>
              </w:rPr>
              <w:t>-</w:t>
            </w:r>
            <w:r>
              <w:rPr>
                <w:sz w:val="16"/>
                <w:szCs w:val="16"/>
              </w:rPr>
              <w:tab/>
              <w:t>Microsoft weryfikuje procedury odzyskiwania danych co najmniej raz na sześć miesięcy, z wyjątkiem procedur dotyczących Usług Profesjonalnych i Usług Azure dla Instytucji Rządowych, dla których procedury odzyskiwania danych są weryfikowane co dwanaście miesięcy.</w:t>
            </w:r>
          </w:p>
          <w:p w14:paraId="1708A34B" w14:textId="77777777" w:rsidR="007C3B4A" w:rsidRPr="003E4AC6" w:rsidRDefault="007C3B4A" w:rsidP="00C5205D">
            <w:pPr>
              <w:pStyle w:val="ProductList-Body"/>
              <w:spacing w:after="120"/>
              <w:ind w:left="162" w:hanging="162"/>
            </w:pPr>
            <w:r>
              <w:rPr>
                <w:sz w:val="16"/>
                <w:szCs w:val="16"/>
              </w:rPr>
              <w:t>-</w:t>
            </w:r>
            <w:r>
              <w:rPr>
                <w:sz w:val="16"/>
                <w:szCs w:val="16"/>
              </w:rPr>
              <w:tab/>
              <w:t>Microsoft rejestruje działania związane z odzyskiwaniem danych, w tym dane osoby odpowiedzialnej, opis przywracanych danych oraz jeśli to niezbędne dane, jakie musiały zostać wprowadzone ręcznie podczas odzyskiwania i dane osoby odpowiedzialnej za ten proces.</w:t>
            </w:r>
          </w:p>
          <w:p w14:paraId="416D3968" w14:textId="77777777" w:rsidR="007C3B4A" w:rsidRPr="003E4AC6" w:rsidRDefault="007C3B4A" w:rsidP="00C5205D">
            <w:pPr>
              <w:pStyle w:val="ProductList-Body"/>
              <w:spacing w:after="120"/>
            </w:pPr>
            <w:r>
              <w:rPr>
                <w:b/>
                <w:sz w:val="16"/>
                <w:szCs w:val="16"/>
              </w:rPr>
              <w:t>Złośliwe oprogramowanie</w:t>
            </w:r>
            <w:r w:rsidRPr="000A0471">
              <w:rPr>
                <w:b/>
                <w:bCs/>
                <w:sz w:val="16"/>
                <w:szCs w:val="16"/>
              </w:rPr>
              <w:t>.</w:t>
            </w:r>
            <w:r>
              <w:rPr>
                <w:sz w:val="16"/>
                <w:szCs w:val="16"/>
              </w:rPr>
              <w:t xml:space="preserve"> Microsoft przeprowadza kontrole chroniące przed złośliwym oprogramowaniem, które pomagają w uniemożliwieniu uzyskania nieupoważnionego dostępu do Danych Klienta i Danych dotyczących Usług Profesjonalnych przez takie oprogramowanie, w tym złośliwe oprogramowanie pochodzące z sieci publicznych.</w:t>
            </w:r>
          </w:p>
          <w:p w14:paraId="1640175C" w14:textId="6ECE3443" w:rsidR="007C3B4A" w:rsidRPr="003E4AC6" w:rsidRDefault="007C3B4A" w:rsidP="00C5205D">
            <w:pPr>
              <w:pStyle w:val="ProductList-Body"/>
              <w:spacing w:after="120"/>
            </w:pPr>
            <w:r w:rsidRPr="56037D69">
              <w:rPr>
                <w:b/>
                <w:bCs/>
                <w:sz w:val="16"/>
                <w:szCs w:val="16"/>
              </w:rPr>
              <w:t xml:space="preserve">Dane poza </w:t>
            </w:r>
            <w:r w:rsidR="0062138F" w:rsidRPr="56037D69">
              <w:rPr>
                <w:b/>
                <w:bCs/>
                <w:sz w:val="16"/>
                <w:szCs w:val="16"/>
              </w:rPr>
              <w:t>terenem Microsoft</w:t>
            </w:r>
          </w:p>
          <w:p w14:paraId="33CCF053" w14:textId="77777777" w:rsidR="007C3B4A" w:rsidRPr="003E4AC6" w:rsidRDefault="007C3B4A" w:rsidP="00C5205D">
            <w:pPr>
              <w:pStyle w:val="ProductList-Body"/>
              <w:spacing w:after="120"/>
              <w:ind w:left="162" w:hanging="162"/>
            </w:pPr>
            <w:r>
              <w:rPr>
                <w:sz w:val="16"/>
                <w:szCs w:val="16"/>
              </w:rPr>
              <w:t>-</w:t>
            </w:r>
            <w:r>
              <w:rPr>
                <w:sz w:val="16"/>
                <w:szCs w:val="16"/>
              </w:rPr>
              <w:tab/>
              <w:t>Microsoft dokonuje szyfrowania lub umożliwia Klientowi szyfrowanie Danych Klienta i Danych dotyczących Usług Profesjonalnych przesyłanych za pośrednictwem sieci publicznych.</w:t>
            </w:r>
          </w:p>
          <w:p w14:paraId="582C7A11"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na nośnikach, które opuszczają placówki Microsoft.</w:t>
            </w:r>
          </w:p>
          <w:p w14:paraId="3D53B6D1" w14:textId="77777777" w:rsidR="007C3B4A" w:rsidRPr="000720BF" w:rsidRDefault="007C3B4A" w:rsidP="00C5205D">
            <w:pPr>
              <w:pStyle w:val="ProductList-Body"/>
              <w:spacing w:after="120"/>
              <w:rPr>
                <w:sz w:val="16"/>
                <w:szCs w:val="16"/>
              </w:rPr>
            </w:pPr>
            <w:r>
              <w:rPr>
                <w:b/>
                <w:sz w:val="16"/>
                <w:szCs w:val="16"/>
              </w:rPr>
              <w:t>Rejestrowanie zdarzeń</w:t>
            </w:r>
            <w:r w:rsidRPr="000A0471">
              <w:rPr>
                <w:b/>
                <w:bCs/>
                <w:sz w:val="16"/>
                <w:szCs w:val="16"/>
              </w:rPr>
              <w:t>.</w:t>
            </w:r>
            <w:r>
              <w:rPr>
                <w:sz w:val="16"/>
                <w:szCs w:val="16"/>
              </w:rPr>
              <w:t xml:space="preserve"> Microsoft rejestruje lub umożliwia Klientowi używanie, rejestrowanie i uzyskiwanie dostępu do systemów informatycznych zawierających Dane Klienta lub Dane dotyczące Usług Profesjonalnych, rejestrując identyfikator dostępu, czas, przyznanie lub odmowę autoryzacji oraz podjęte działania.</w:t>
            </w:r>
          </w:p>
        </w:tc>
      </w:tr>
      <w:tr w:rsidR="007C3B4A" w14:paraId="0E00E8D2" w14:textId="77777777" w:rsidTr="56037D69">
        <w:tc>
          <w:tcPr>
            <w:tcW w:w="2610" w:type="dxa"/>
            <w:tcBorders>
              <w:top w:val="single" w:sz="4" w:space="0" w:color="auto"/>
              <w:left w:val="single" w:sz="4" w:space="0" w:color="auto"/>
              <w:bottom w:val="single" w:sz="4" w:space="0" w:color="auto"/>
              <w:right w:val="single" w:sz="4" w:space="0" w:color="auto"/>
            </w:tcBorders>
            <w:vAlign w:val="center"/>
          </w:tcPr>
          <w:p w14:paraId="46005DC4" w14:textId="77777777" w:rsidR="007C3B4A" w:rsidRPr="00231971" w:rsidRDefault="007C3B4A" w:rsidP="00C5205D">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1719F070" w14:textId="77777777" w:rsidR="007C3B4A" w:rsidRPr="003E4AC6" w:rsidRDefault="007C3B4A" w:rsidP="00C5205D">
            <w:pPr>
              <w:pStyle w:val="ProductList-Body"/>
              <w:spacing w:after="120"/>
            </w:pPr>
            <w:r>
              <w:rPr>
                <w:b/>
                <w:sz w:val="16"/>
                <w:szCs w:val="16"/>
              </w:rPr>
              <w:t>Zasady uzyskiwania dostępu</w:t>
            </w:r>
            <w:r w:rsidRPr="000A0471">
              <w:rPr>
                <w:b/>
                <w:bCs/>
                <w:sz w:val="16"/>
                <w:szCs w:val="16"/>
              </w:rPr>
              <w:t>.</w:t>
            </w:r>
            <w:r>
              <w:rPr>
                <w:sz w:val="16"/>
                <w:szCs w:val="16"/>
              </w:rPr>
              <w:t xml:space="preserve"> Microsoft prowadzi rejestr uprawnień bezpieczeństwa poszczególnych osób mających dostęp do Danych Klienta i Danych dotyczących Usług Profesjonalnych.</w:t>
            </w:r>
          </w:p>
          <w:p w14:paraId="5929B00F" w14:textId="77777777" w:rsidR="007C3B4A" w:rsidRPr="003E4AC6" w:rsidRDefault="007C3B4A" w:rsidP="00C5205D">
            <w:pPr>
              <w:pStyle w:val="ProductList-Body"/>
              <w:spacing w:after="120"/>
            </w:pPr>
            <w:r>
              <w:rPr>
                <w:b/>
                <w:sz w:val="16"/>
                <w:szCs w:val="16"/>
              </w:rPr>
              <w:t>Autoryzacja dostępu</w:t>
            </w:r>
          </w:p>
          <w:p w14:paraId="2F541235" w14:textId="77777777" w:rsidR="007C3B4A" w:rsidRPr="003E4AC6" w:rsidRDefault="007C3B4A" w:rsidP="00C5205D">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 lub Dane dotyczące Usług Profesjonalnych.</w:t>
            </w:r>
          </w:p>
          <w:p w14:paraId="474B3E2A" w14:textId="77777777" w:rsidR="007C3B4A" w:rsidRPr="003E4AC6" w:rsidRDefault="007C3B4A" w:rsidP="00C5205D">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2C9CB2F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128A822E"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jeśli dostęp do systemów zawierających Dane Klienta lub Dane dotyczące Usług Profesjonalnych ma więcej niż jedna osoba, każda z tych osób korzysta z oddzielnego identyfikatora lub oddzielnej nazwy użytkownika.</w:t>
            </w:r>
          </w:p>
          <w:p w14:paraId="66B0C705" w14:textId="77777777" w:rsidR="007C3B4A" w:rsidRPr="003E4AC6" w:rsidRDefault="007C3B4A" w:rsidP="00C5205D">
            <w:pPr>
              <w:pStyle w:val="ProductList-Body"/>
              <w:spacing w:after="120"/>
            </w:pPr>
            <w:r>
              <w:rPr>
                <w:b/>
                <w:sz w:val="16"/>
                <w:szCs w:val="16"/>
              </w:rPr>
              <w:t>Minimalizacja uprawnień</w:t>
            </w:r>
          </w:p>
          <w:p w14:paraId="26D00061" w14:textId="77777777" w:rsidR="007C3B4A" w:rsidRPr="003E4AC6" w:rsidRDefault="007C3B4A" w:rsidP="00C5205D">
            <w:pPr>
              <w:pStyle w:val="ProductList-Body"/>
              <w:spacing w:after="120"/>
              <w:ind w:left="162" w:hanging="162"/>
            </w:pPr>
            <w:r>
              <w:rPr>
                <w:sz w:val="16"/>
                <w:szCs w:val="16"/>
              </w:rPr>
              <w:t>-</w:t>
            </w:r>
            <w:r>
              <w:rPr>
                <w:sz w:val="16"/>
                <w:szCs w:val="16"/>
              </w:rPr>
              <w:tab/>
              <w:t xml:space="preserve">Personel pomocy technicznej może uzyskiwać dostęp do Danych Klienta i Danych dotyczących Usług Profesjonalnych tylko w razie potrzeby. </w:t>
            </w:r>
          </w:p>
          <w:p w14:paraId="14AB62DB"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tak, aby był on możliwy tylko dla osób, które potrzebują go do wypełniania swoich obowiązków służbowych.</w:t>
            </w:r>
          </w:p>
          <w:p w14:paraId="0DFC2854" w14:textId="77777777" w:rsidR="007C3B4A" w:rsidRPr="003E4AC6" w:rsidRDefault="007C3B4A" w:rsidP="00C5205D">
            <w:pPr>
              <w:pStyle w:val="ProductList-Body"/>
              <w:spacing w:after="120"/>
            </w:pPr>
            <w:r>
              <w:rPr>
                <w:b/>
                <w:sz w:val="16"/>
                <w:szCs w:val="16"/>
              </w:rPr>
              <w:t>Integralność i zachowanie poufności</w:t>
            </w:r>
          </w:p>
          <w:p w14:paraId="1DA3DDE8" w14:textId="77777777" w:rsidR="007C3B4A" w:rsidRPr="003E4AC6" w:rsidRDefault="007C3B4A" w:rsidP="00C5205D">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3284DA62"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2DBAB7EC" w14:textId="77777777" w:rsidR="007C3B4A" w:rsidRPr="003E4AC6" w:rsidRDefault="007C3B4A" w:rsidP="00C5205D">
            <w:pPr>
              <w:pStyle w:val="ProductList-Body"/>
              <w:spacing w:after="120"/>
            </w:pPr>
            <w:r>
              <w:rPr>
                <w:b/>
                <w:sz w:val="16"/>
                <w:szCs w:val="16"/>
              </w:rPr>
              <w:t>Uwierzytelnianie</w:t>
            </w:r>
          </w:p>
          <w:p w14:paraId="6F2E95CC"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zgodne ze standardami branżowymi do identyfikacji i uwierzytelnia użytkowników, którzy próbują uzyskać dostęp do systemów informatycznych.</w:t>
            </w:r>
          </w:p>
          <w:p w14:paraId="6935B4BC"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4C63736D"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1E50025A"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E7703CB"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Microsoft monitoruje lub umożliwia Klientowi monitorowanie powtarzających się prób uzyskania dostępu do systemów informatycznych przy użyciu nieprawidłowego hasła.</w:t>
            </w:r>
          </w:p>
          <w:p w14:paraId="36D97F6D" w14:textId="77777777" w:rsidR="007C3B4A" w:rsidRPr="003E4AC6" w:rsidRDefault="007C3B4A" w:rsidP="00C5205D">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50FA5C07"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2FA953CF" w14:textId="77777777" w:rsidR="007C3B4A" w:rsidRPr="000720BF" w:rsidRDefault="007C3B4A" w:rsidP="00C5205D">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wprowadza zabezpieczenia uniemożliwiające uzyskanie praw dostępu do Danych Klienta lub Danych dotyczących Usług Profesjonalnych osobom, którym takie prawa nie zostały przypisane i które nie są upoważnione do uzyskiwania dostępu do tych danych.</w:t>
            </w:r>
          </w:p>
        </w:tc>
      </w:tr>
      <w:tr w:rsidR="007C3B4A" w14:paraId="1601524B" w14:textId="77777777" w:rsidTr="56037D69">
        <w:tc>
          <w:tcPr>
            <w:tcW w:w="2610" w:type="dxa"/>
            <w:tcBorders>
              <w:top w:val="single" w:sz="4" w:space="0" w:color="auto"/>
            </w:tcBorders>
            <w:vAlign w:val="center"/>
          </w:tcPr>
          <w:p w14:paraId="53F071BE" w14:textId="77777777" w:rsidR="007C3B4A" w:rsidRPr="00231971" w:rsidRDefault="007C3B4A" w:rsidP="00C5205D">
            <w:pPr>
              <w:pStyle w:val="ProductList-Body"/>
              <w:spacing w:after="120"/>
              <w:rPr>
                <w:sz w:val="16"/>
                <w:szCs w:val="16"/>
              </w:rPr>
            </w:pPr>
            <w:r>
              <w:rPr>
                <w:sz w:val="16"/>
                <w:szCs w:val="16"/>
              </w:rPr>
              <w:lastRenderedPageBreak/>
              <w:t>Zarządzanie przypadkami naruszeń bezpieczeństwa informacji</w:t>
            </w:r>
          </w:p>
        </w:tc>
        <w:tc>
          <w:tcPr>
            <w:tcW w:w="8190" w:type="dxa"/>
            <w:tcBorders>
              <w:top w:val="single" w:sz="4" w:space="0" w:color="auto"/>
            </w:tcBorders>
          </w:tcPr>
          <w:p w14:paraId="4A485B5E" w14:textId="77777777" w:rsidR="007C3B4A" w:rsidRPr="003E4AC6" w:rsidRDefault="007C3B4A" w:rsidP="00C5205D">
            <w:pPr>
              <w:pStyle w:val="ProductList-Body"/>
              <w:keepNext/>
              <w:spacing w:after="120"/>
            </w:pPr>
            <w:r>
              <w:rPr>
                <w:b/>
                <w:sz w:val="16"/>
                <w:szCs w:val="16"/>
              </w:rPr>
              <w:t>Procedura reagowania na przypadki naruszeń</w:t>
            </w:r>
          </w:p>
          <w:p w14:paraId="54E5FAB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prowadzi rejestr naruszeń bezpieczeństwa, w którym znajduje się opis naruszenia, czas i skutki naruszenia, imię i nazwisko osoby zgłaszającej, imię i nazwisko osoby przyjmującej zgłoszenie oraz </w:t>
            </w:r>
            <w:r>
              <w:rPr>
                <w:color w:val="000000" w:themeColor="text1"/>
                <w:sz w:val="16"/>
              </w:rPr>
              <w:t>procedura odzyskiwania danych.</w:t>
            </w:r>
          </w:p>
          <w:p w14:paraId="15D028F5" w14:textId="77777777" w:rsidR="007C3B4A" w:rsidRPr="003E4AC6" w:rsidRDefault="007C3B4A" w:rsidP="00C5205D">
            <w:pPr>
              <w:pStyle w:val="ProductList-Body"/>
              <w:spacing w:after="120"/>
              <w:ind w:left="162" w:hanging="162"/>
            </w:pPr>
            <w:r>
              <w:rPr>
                <w:color w:val="000000" w:themeColor="text1"/>
                <w:sz w:val="16"/>
                <w:szCs w:val="16"/>
              </w:rPr>
              <w:t>-</w:t>
            </w:r>
            <w:r>
              <w:rPr>
                <w:color w:val="000000" w:themeColor="text1"/>
                <w:sz w:val="16"/>
                <w:szCs w:val="16"/>
              </w:rPr>
              <w:tab/>
              <w:t>W każdym przypadku naruszenia bezpieczeństwa będącym Incydentem Naruszającym Bezpieczeństwo (zgodnie z opisem w powyższym punkcie „Powiadomienie o Incydencie Naruszającym Bezpieczeństwo”) bezzwłocznie i zawsze nie później niż w ciągu 72 godzin Microsoft wyśle stosowne powiadomienie</w:t>
            </w:r>
            <w:r>
              <w:rPr>
                <w:iCs/>
                <w:color w:val="000000" w:themeColor="text1"/>
                <w:sz w:val="16"/>
                <w:szCs w:val="16"/>
              </w:rPr>
              <w:t>.</w:t>
            </w:r>
          </w:p>
          <w:p w14:paraId="6DBFF6C0" w14:textId="77777777" w:rsidR="007C3B4A" w:rsidRPr="003E4AC6" w:rsidRDefault="007C3B4A" w:rsidP="00C5205D">
            <w:pPr>
              <w:pStyle w:val="ProductList-Body"/>
              <w:spacing w:after="120"/>
              <w:ind w:left="162" w:hanging="162"/>
            </w:pPr>
            <w:r>
              <w:rPr>
                <w:color w:val="000000" w:themeColor="text1"/>
                <w:sz w:val="16"/>
              </w:rPr>
              <w:t>-</w:t>
            </w:r>
            <w:r>
              <w:rPr>
                <w:color w:val="000000" w:themeColor="text1"/>
                <w:sz w:val="16"/>
              </w:rPr>
              <w:tab/>
              <w:t xml:space="preserve">Microsoft śledzi </w:t>
            </w:r>
            <w:r>
              <w:rPr>
                <w:color w:val="000000" w:themeColor="text1"/>
                <w:sz w:val="16"/>
                <w:szCs w:val="16"/>
              </w:rPr>
              <w:t xml:space="preserve">lub umożliwia </w:t>
            </w:r>
            <w:r>
              <w:rPr>
                <w:sz w:val="16"/>
                <w:szCs w:val="16"/>
              </w:rPr>
              <w:t>Klientowi śledzenie przypadków ujawnienia Danych Klienta i Danych dotyczących Usług Profesjonalnych, w tym typu ujawnionych danych, daty ujawnienia i osób, którym te dane ujawniono.</w:t>
            </w:r>
          </w:p>
          <w:p w14:paraId="786A02FB" w14:textId="77777777" w:rsidR="007C3B4A" w:rsidRPr="000720BF" w:rsidRDefault="007C3B4A" w:rsidP="00C5205D">
            <w:pPr>
              <w:pStyle w:val="ProductList-Body"/>
              <w:spacing w:after="120"/>
              <w:rPr>
                <w:sz w:val="16"/>
                <w:szCs w:val="16"/>
              </w:rPr>
            </w:pPr>
            <w:r>
              <w:rPr>
                <w:b/>
                <w:sz w:val="16"/>
                <w:szCs w:val="16"/>
              </w:rPr>
              <w:t>Monitorowanie usługi</w:t>
            </w:r>
            <w:r w:rsidRPr="000A0471">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7C3B4A" w14:paraId="480896B5" w14:textId="77777777" w:rsidTr="56037D69">
        <w:tc>
          <w:tcPr>
            <w:tcW w:w="2610" w:type="dxa"/>
            <w:vAlign w:val="center"/>
          </w:tcPr>
          <w:p w14:paraId="4BBECB81" w14:textId="77777777" w:rsidR="007C3B4A" w:rsidRPr="00231971" w:rsidRDefault="007C3B4A" w:rsidP="00C5205D">
            <w:pPr>
              <w:pStyle w:val="ProductList-Body"/>
              <w:spacing w:after="120"/>
              <w:rPr>
                <w:sz w:val="16"/>
                <w:szCs w:val="16"/>
              </w:rPr>
            </w:pPr>
            <w:r>
              <w:rPr>
                <w:sz w:val="16"/>
                <w:szCs w:val="16"/>
              </w:rPr>
              <w:t>Zarządzanie ciągłością działania</w:t>
            </w:r>
          </w:p>
        </w:tc>
        <w:tc>
          <w:tcPr>
            <w:tcW w:w="8190" w:type="dxa"/>
          </w:tcPr>
          <w:p w14:paraId="7191FFE8" w14:textId="77777777" w:rsidR="007C3B4A" w:rsidRPr="003E4AC6" w:rsidRDefault="007C3B4A" w:rsidP="00C5205D">
            <w:pPr>
              <w:pStyle w:val="ProductList-Body"/>
              <w:spacing w:after="120"/>
              <w:ind w:left="162" w:hanging="162"/>
            </w:pPr>
            <w:r>
              <w:rPr>
                <w:sz w:val="16"/>
                <w:szCs w:val="16"/>
              </w:rPr>
              <w:t>-</w:t>
            </w:r>
            <w:r>
              <w:rPr>
                <w:sz w:val="16"/>
                <w:szCs w:val="16"/>
              </w:rPr>
              <w:tab/>
              <w:t>Microsoft ma plany awaryjne i plany ciągłości działania dla placówek, w których są zlokalizowane systemy informatyczne Microsoft przetwarzające Dane Klienta lub Dane dotyczące Usług Profesjonalnych.</w:t>
            </w:r>
          </w:p>
          <w:p w14:paraId="091364A4" w14:textId="77777777" w:rsidR="007C3B4A" w:rsidRPr="000720BF" w:rsidRDefault="007C3B4A" w:rsidP="00C5205D">
            <w:pPr>
              <w:pStyle w:val="ProductList-Body"/>
              <w:spacing w:after="120"/>
              <w:ind w:left="162" w:hanging="162"/>
              <w:rPr>
                <w:sz w:val="16"/>
                <w:szCs w:val="16"/>
              </w:rPr>
            </w:pPr>
            <w:r>
              <w:rPr>
                <w:sz w:val="16"/>
                <w:szCs w:val="16"/>
              </w:rPr>
              <w:t>-</w:t>
            </w:r>
            <w:r>
              <w:rPr>
                <w:sz w:val="16"/>
                <w:szCs w:val="16"/>
              </w:rPr>
              <w:tab/>
              <w:t>Redundantna pamięć masowa Microsoft i procedury Microsoft dotyczące odzyskiwania danych umożliwiają podjęcie próby rekonstrukcji Danych Klienta i Danych dotyczących Usług Profesjonalnych w ich oryginalnym lub ostatnio zreplikowanym stanie, w jakim znajdowały się przed ich utratą lub zniszczeniem.</w:t>
            </w:r>
          </w:p>
        </w:tc>
      </w:tr>
    </w:tbl>
    <w:p w14:paraId="169292B0" w14:textId="77777777" w:rsidR="006A13BF" w:rsidRPr="00FC77AC" w:rsidRDefault="006A13BF" w:rsidP="006A13BF">
      <w:pPr>
        <w:pStyle w:val="ProductList-Body"/>
        <w:spacing w:after="120"/>
      </w:pPr>
    </w:p>
    <w:p w14:paraId="10122163" w14:textId="77777777" w:rsidR="006A13BF" w:rsidRPr="00FC77AC" w:rsidRDefault="0077682B" w:rsidP="006A13BF">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2" w:name="_Toc125104800"/>
      <w:bookmarkStart w:id="173" w:name="_Toc8395062"/>
      <w:bookmarkStart w:id="174" w:name="_Toc6563850"/>
      <w:bookmarkStart w:id="175" w:name="_Toc21617071"/>
      <w:bookmarkStart w:id="176" w:name="_Toc26972866"/>
      <w:r>
        <w:lastRenderedPageBreak/>
        <w:t>Załącznik B — Osoby, których dane dotyczą i kategorie danych osobowych</w:t>
      </w:r>
      <w:bookmarkEnd w:id="172"/>
    </w:p>
    <w:bookmarkEnd w:id="173"/>
    <w:bookmarkEnd w:id="174"/>
    <w:bookmarkEnd w:id="175"/>
    <w:bookmarkEnd w:id="176"/>
    <w:p w14:paraId="4F8010D3" w14:textId="7F124DCF" w:rsidR="00AA349D" w:rsidRPr="00FC77AC" w:rsidRDefault="00AA349D" w:rsidP="00AA349D">
      <w:pPr>
        <w:pStyle w:val="ProductList-Body"/>
      </w:pPr>
    </w:p>
    <w:p w14:paraId="58C93FF9" w14:textId="77777777" w:rsidR="00625387" w:rsidRPr="003E4AC6" w:rsidRDefault="00625387" w:rsidP="00625387">
      <w:pPr>
        <w:pStyle w:val="ProductList-Body"/>
        <w:spacing w:after="120"/>
      </w:pPr>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4ABB461E" w14:textId="13872FC3"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pracowni</w:t>
      </w:r>
      <w:r w:rsidR="0032360C">
        <w:rPr>
          <w:rFonts w:eastAsia="Times New Roman" w:cstheme="minorHAnsi"/>
          <w:color w:val="212121"/>
          <w:sz w:val="18"/>
          <w:szCs w:val="18"/>
        </w:rPr>
        <w:t>ków</w:t>
      </w:r>
      <w:r>
        <w:rPr>
          <w:rFonts w:eastAsia="Times New Roman" w:cstheme="minorHAnsi"/>
          <w:color w:val="212121"/>
          <w:sz w:val="18"/>
          <w:szCs w:val="18"/>
        </w:rPr>
        <w:t>, wykonawc</w:t>
      </w:r>
      <w:r w:rsidR="0032360C">
        <w:rPr>
          <w:rFonts w:eastAsia="Times New Roman" w:cstheme="minorHAnsi"/>
          <w:color w:val="212121"/>
          <w:sz w:val="18"/>
          <w:szCs w:val="18"/>
        </w:rPr>
        <w:t>ów</w:t>
      </w:r>
      <w:r>
        <w:rPr>
          <w:rFonts w:eastAsia="Times New Roman" w:cstheme="minorHAnsi"/>
          <w:color w:val="212121"/>
          <w:sz w:val="18"/>
          <w:szCs w:val="18"/>
        </w:rPr>
        <w:t xml:space="preserve"> i pracowni</w:t>
      </w:r>
      <w:r w:rsidR="005155CC">
        <w:rPr>
          <w:rFonts w:eastAsia="Times New Roman" w:cstheme="minorHAnsi"/>
          <w:color w:val="212121"/>
          <w:sz w:val="18"/>
          <w:szCs w:val="18"/>
        </w:rPr>
        <w:t>ków</w:t>
      </w:r>
      <w:r>
        <w:rPr>
          <w:rFonts w:eastAsia="Times New Roman" w:cstheme="minorHAnsi"/>
          <w:color w:val="212121"/>
          <w:sz w:val="18"/>
          <w:szCs w:val="18"/>
        </w:rPr>
        <w:t xml:space="preserve"> tymczasow</w:t>
      </w:r>
      <w:r w:rsidR="005155CC">
        <w:rPr>
          <w:rFonts w:eastAsia="Times New Roman" w:cstheme="minorHAnsi"/>
          <w:color w:val="212121"/>
          <w:sz w:val="18"/>
          <w:szCs w:val="18"/>
        </w:rPr>
        <w:t>ych</w:t>
      </w:r>
      <w:r>
        <w:rPr>
          <w:rFonts w:eastAsia="Times New Roman" w:cstheme="minorHAnsi"/>
          <w:color w:val="212121"/>
          <w:sz w:val="18"/>
          <w:szCs w:val="18"/>
        </w:rPr>
        <w:t xml:space="preserve"> (obecn</w:t>
      </w:r>
      <w:r w:rsidR="005155CC">
        <w:rPr>
          <w:rFonts w:eastAsia="Times New Roman" w:cstheme="minorHAnsi"/>
          <w:color w:val="212121"/>
          <w:sz w:val="18"/>
          <w:szCs w:val="18"/>
        </w:rPr>
        <w:t>ych</w:t>
      </w:r>
      <w:r>
        <w:rPr>
          <w:rFonts w:eastAsia="Times New Roman" w:cstheme="minorHAnsi"/>
          <w:color w:val="212121"/>
          <w:sz w:val="18"/>
          <w:szCs w:val="18"/>
        </w:rPr>
        <w:t>, by</w:t>
      </w:r>
      <w:r w:rsidR="00D2707A">
        <w:rPr>
          <w:rFonts w:eastAsia="Times New Roman" w:cstheme="minorHAnsi"/>
          <w:color w:val="212121"/>
          <w:sz w:val="18"/>
          <w:szCs w:val="18"/>
        </w:rPr>
        <w:t>łych</w:t>
      </w:r>
      <w:r>
        <w:rPr>
          <w:rFonts w:eastAsia="Times New Roman" w:cstheme="minorHAnsi"/>
          <w:color w:val="212121"/>
          <w:sz w:val="18"/>
          <w:szCs w:val="18"/>
        </w:rPr>
        <w:t>, przysz</w:t>
      </w:r>
      <w:r w:rsidR="00D2707A">
        <w:rPr>
          <w:rFonts w:eastAsia="Times New Roman" w:cstheme="minorHAnsi"/>
          <w:color w:val="212121"/>
          <w:sz w:val="18"/>
          <w:szCs w:val="18"/>
        </w:rPr>
        <w:t>łych</w:t>
      </w:r>
      <w:r>
        <w:rPr>
          <w:rFonts w:eastAsia="Times New Roman" w:cstheme="minorHAnsi"/>
          <w:color w:val="212121"/>
          <w:sz w:val="18"/>
          <w:szCs w:val="18"/>
        </w:rPr>
        <w:t>) Klienta;</w:t>
      </w:r>
    </w:p>
    <w:p w14:paraId="0D7DB941" w14:textId="444001F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krewn</w:t>
      </w:r>
      <w:r w:rsidR="00252A2A">
        <w:rPr>
          <w:rFonts w:eastAsia="Times New Roman" w:cstheme="minorHAnsi"/>
          <w:color w:val="212121"/>
          <w:sz w:val="18"/>
          <w:szCs w:val="18"/>
        </w:rPr>
        <w:t>ych</w:t>
      </w:r>
      <w:r>
        <w:rPr>
          <w:rFonts w:eastAsia="Times New Roman" w:cstheme="minorHAnsi"/>
          <w:color w:val="212121"/>
          <w:sz w:val="18"/>
          <w:szCs w:val="18"/>
        </w:rPr>
        <w:t xml:space="preserve"> wymienionych powyżej osób;</w:t>
      </w:r>
    </w:p>
    <w:p w14:paraId="37CFABF3" w14:textId="5A700C8F" w:rsidR="00AD025B" w:rsidRPr="00FC77AC" w:rsidRDefault="00413FF1"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fizycznych będących współpracownikami/osobami kontaktowymi Klienta lub pracowników, wykonawców lub pracowników tymczasowych (obecnych, byłych, przyszłych) podmiotów prawnych będących współpracownikami/osobami kontaktowymi </w:t>
      </w:r>
      <w:r w:rsidR="00320261">
        <w:rPr>
          <w:rFonts w:eastAsia="Times New Roman" w:cstheme="minorHAnsi"/>
          <w:color w:val="212121"/>
          <w:sz w:val="18"/>
          <w:szCs w:val="18"/>
        </w:rPr>
        <w:t>Klienta</w:t>
      </w:r>
      <w:r w:rsidR="00320261" w:rsidDel="00413FF1">
        <w:rPr>
          <w:rFonts w:eastAsia="Times New Roman" w:cstheme="minorHAnsi"/>
          <w:color w:val="212121"/>
          <w:sz w:val="18"/>
          <w:szCs w:val="18"/>
        </w:rPr>
        <w:t xml:space="preserve"> </w:t>
      </w:r>
      <w:r w:rsidR="006D7E58">
        <w:rPr>
          <w:rFonts w:eastAsia="Times New Roman" w:cstheme="minorHAnsi"/>
          <w:color w:val="212121"/>
          <w:sz w:val="18"/>
          <w:szCs w:val="18"/>
        </w:rPr>
        <w:t>użytkowników (np. klientów, pacjentów, gości itp.) oraz innych osób</w:t>
      </w:r>
      <w:r w:rsidR="00AD025B">
        <w:rPr>
          <w:rFonts w:eastAsia="Times New Roman" w:cstheme="minorHAnsi"/>
          <w:color w:val="212121"/>
          <w:sz w:val="18"/>
          <w:szCs w:val="18"/>
        </w:rPr>
        <w:t>, których dane dotyczą, będące użytkownikami usług Klienta;</w:t>
      </w:r>
    </w:p>
    <w:p w14:paraId="350460CB" w14:textId="179EC25D" w:rsidR="00AD025B" w:rsidRPr="00FC77AC" w:rsidRDefault="0016502F"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partnerów, interesariuszy lub osób fizycznych, które aktywnie współpracują, komunikują się lub w inny sposób współdziałają z pracownikami </w:t>
      </w:r>
      <w:r w:rsidR="00AD025B">
        <w:rPr>
          <w:rFonts w:eastAsia="Times New Roman" w:cstheme="minorHAnsi"/>
          <w:color w:val="212121"/>
          <w:sz w:val="18"/>
          <w:szCs w:val="18"/>
        </w:rPr>
        <w:t>Klienta lub korzystają z narzędzi komunikacyjnych, takich jak aplikacje i witryny internetowe zapewniane przez Klienta;</w:t>
      </w:r>
    </w:p>
    <w:p w14:paraId="04022B95" w14:textId="4093194A" w:rsidR="00AD025B" w:rsidRPr="00FC77AC" w:rsidRDefault="00A0164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interesariuszy lub osób fizycznych, które biernie współpracują </w:t>
      </w:r>
      <w:r w:rsidR="00AD025B">
        <w:rPr>
          <w:rFonts w:eastAsia="Times New Roman" w:cstheme="minorHAnsi"/>
          <w:color w:val="212121"/>
          <w:sz w:val="18"/>
          <w:szCs w:val="18"/>
        </w:rPr>
        <w:t>z Klientem (np. dlatego, że są one przedmiotem dochodzenia lub badań lub zostały wymienione w dokumentach lub korespondencji od lub do Klienta);</w:t>
      </w:r>
    </w:p>
    <w:p w14:paraId="624EB2D1" w14:textId="663E0BDD" w:rsidR="00AD025B" w:rsidRPr="00FC77AC" w:rsidRDefault="000F3C6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nieletnich </w:t>
      </w:r>
      <w:r w:rsidR="00AD025B">
        <w:rPr>
          <w:rFonts w:eastAsia="Times New Roman" w:cstheme="minorHAnsi"/>
          <w:color w:val="212121"/>
          <w:sz w:val="18"/>
          <w:szCs w:val="18"/>
        </w:rPr>
        <w:t>lub</w:t>
      </w:r>
    </w:p>
    <w:p w14:paraId="002EE4E8" w14:textId="755A1145" w:rsidR="00AD025B" w:rsidRPr="00FC77AC" w:rsidRDefault="00D42F69"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przedstawicieli zawodów z przywilejami zawodowymi </w:t>
      </w:r>
      <w:r w:rsidR="00AD025B">
        <w:rPr>
          <w:rFonts w:eastAsia="Times New Roman" w:cstheme="minorHAnsi"/>
          <w:color w:val="212121"/>
          <w:sz w:val="18"/>
          <w:szCs w:val="18"/>
        </w:rPr>
        <w:t>(np. lekarze, prawnicy, notariusze lub pracownicy religijni).</w:t>
      </w:r>
    </w:p>
    <w:p w14:paraId="5B04784B" w14:textId="77777777" w:rsidR="005633AE" w:rsidRPr="003E4AC6" w:rsidRDefault="005633AE" w:rsidP="005633AE">
      <w:pPr>
        <w:pStyle w:val="ProductList-Body"/>
        <w:spacing w:after="120"/>
      </w:pPr>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5587B47B"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5223A75A"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weryfikacji);</w:t>
      </w:r>
    </w:p>
    <w:p w14:paraId="3CD80B47"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473565A1"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przy śledzeniu plików cookie lub podobnej technologii);</w:t>
      </w:r>
    </w:p>
    <w:p w14:paraId="6688AC39"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244405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60990C8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6A81F6A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16E112B5"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39764A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71FD054D" w14:textId="77777777" w:rsidR="005633AE" w:rsidRPr="003E4AC6" w:rsidRDefault="005633AE" w:rsidP="005633AE">
      <w:pPr>
        <w:pStyle w:val="ListParagraph"/>
        <w:numPr>
          <w:ilvl w:val="0"/>
          <w:numId w:val="9"/>
        </w:numPr>
        <w:spacing w:after="120" w:line="240" w:lineRule="auto"/>
        <w:ind w:right="-270"/>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12C14260"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1B1C29D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profile (na przykład profile oparte na zaobserwowanych zachowaniach przestępczych lub antyspołecznych, pseudonimowe profile oparte na odwiedzanych adresach URL, strumieniach kliknięć, historii przeglądania, adresach IP, domenach, zainstalowanych aplikacjach lub profile oparte na preferencjach marketingowych);</w:t>
      </w:r>
    </w:p>
    <w:p w14:paraId="227D726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419A785D"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5E08624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02AFE7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31560C8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seksualności lub orientacji seksualnej osoby fizycznej, dane dotyczące wyroków skazujących lub przestępstw) lub</w:t>
      </w:r>
    </w:p>
    <w:p w14:paraId="75698AE4" w14:textId="4D2AF58D" w:rsidR="004D5D88" w:rsidRPr="00FC77AC"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r w:rsidR="004D5D88">
        <w:br w:type="page"/>
      </w:r>
    </w:p>
    <w:p w14:paraId="6317350F" w14:textId="3973CE8D" w:rsidR="004D5D88" w:rsidRPr="00FC77AC" w:rsidRDefault="004D5D88" w:rsidP="004D5D88">
      <w:pPr>
        <w:pStyle w:val="ProductList-SectionHeading"/>
        <w:spacing w:after="120"/>
        <w:outlineLvl w:val="0"/>
      </w:pPr>
      <w:bookmarkStart w:id="177" w:name="_Toc125104801"/>
      <w:r>
        <w:lastRenderedPageBreak/>
        <w:t>Załącznik C — Dodatek dotyczący dodatkowych zabezpieczeń</w:t>
      </w:r>
      <w:bookmarkEnd w:id="177"/>
    </w:p>
    <w:p w14:paraId="62C05A3E" w14:textId="77777777" w:rsidR="007C4CCC" w:rsidRPr="003E4AC6" w:rsidRDefault="007C4CCC" w:rsidP="007C4CCC">
      <w:pPr>
        <w:pStyle w:val="ProductList-Body"/>
        <w:spacing w:after="120"/>
      </w:pPr>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0852E128" w14:textId="77777777" w:rsidR="007C4CCC" w:rsidRPr="003E4AC6" w:rsidRDefault="007C4CCC" w:rsidP="007C4CCC">
      <w:pPr>
        <w:pStyle w:val="ProductList-Body"/>
        <w:spacing w:after="120"/>
      </w:pPr>
      <w:r>
        <w:t>Niniejszy Dodatek uzupełnia i stanowi część Dodatku dotyczącego Ochrony Danych, ale nie zmienia go ani nie modyfikuje.</w:t>
      </w:r>
    </w:p>
    <w:p w14:paraId="6E946CD5" w14:textId="77777777" w:rsidR="007C4CCC" w:rsidRPr="003E4AC6" w:rsidRDefault="007C4CCC" w:rsidP="007C4CCC">
      <w:pPr>
        <w:pStyle w:val="ProductList-Body"/>
        <w:numPr>
          <w:ilvl w:val="0"/>
          <w:numId w:val="10"/>
        </w:numPr>
        <w:spacing w:after="120"/>
        <w:ind w:left="0" w:firstLine="0"/>
      </w:pPr>
      <w:r>
        <w:rPr>
          <w:b/>
          <w:bCs/>
          <w:u w:val="single"/>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201526" w14:textId="77777777" w:rsidR="007C4CCC" w:rsidRPr="003E4AC6" w:rsidRDefault="007C4CCC" w:rsidP="007C4CCC">
      <w:pPr>
        <w:pStyle w:val="ProductList-Body"/>
        <w:numPr>
          <w:ilvl w:val="0"/>
          <w:numId w:val="16"/>
        </w:numPr>
        <w:spacing w:after="120"/>
      </w:pPr>
      <w:r>
        <w:t xml:space="preserve">dołoży wszelkich uzasadnionych starań, aby osoba trzecia wystąpiła o takie dane bezpośrednio do Klienta; </w:t>
      </w:r>
    </w:p>
    <w:p w14:paraId="1CD830B1" w14:textId="77777777" w:rsidR="007C4CCC" w:rsidRPr="003E4AC6" w:rsidRDefault="007C4CCC" w:rsidP="007C4CCC">
      <w:pPr>
        <w:pStyle w:val="ProductList-Body"/>
        <w:numPr>
          <w:ilvl w:val="0"/>
          <w:numId w:val="16"/>
        </w:numPr>
        <w:spacing w:after="120"/>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CD0C0A2" w14:textId="77777777" w:rsidR="007C4CCC" w:rsidRPr="003E4AC6" w:rsidRDefault="007C4CCC" w:rsidP="007C4CCC">
      <w:pPr>
        <w:pStyle w:val="ProductList-Body"/>
        <w:numPr>
          <w:ilvl w:val="0"/>
          <w:numId w:val="16"/>
        </w:numPr>
        <w:spacing w:after="120"/>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5F7AC185" w14:textId="77777777" w:rsidR="007C4CCC" w:rsidRPr="003E4AC6" w:rsidRDefault="007C4CCC" w:rsidP="007C4CCC">
      <w:pPr>
        <w:pStyle w:val="ProductList-Body"/>
        <w:spacing w:after="120"/>
      </w:pPr>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035EEDC7" w14:textId="77777777" w:rsidR="007C4CCC" w:rsidRPr="003E4AC6" w:rsidRDefault="007C4CCC" w:rsidP="007C4CCC">
      <w:pPr>
        <w:pStyle w:val="ProductList-Body"/>
        <w:spacing w:after="120"/>
      </w:pPr>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6BD49254" w14:textId="77777777" w:rsidR="007C4CCC" w:rsidRPr="003E4AC6" w:rsidRDefault="007C4CCC" w:rsidP="007C4CCC">
      <w:pPr>
        <w:pStyle w:val="ProductList-Body"/>
        <w:numPr>
          <w:ilvl w:val="0"/>
          <w:numId w:val="10"/>
        </w:numPr>
        <w:spacing w:after="120"/>
        <w:ind w:left="0" w:right="-18" w:firstLine="0"/>
      </w:pPr>
      <w:r>
        <w:rPr>
          <w:b/>
          <w:bCs/>
          <w:u w:val="single"/>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54FE92B5" w14:textId="77777777" w:rsidR="007C4CCC" w:rsidRPr="003E4AC6" w:rsidRDefault="007C4CCC" w:rsidP="007C4CCC">
      <w:pPr>
        <w:pStyle w:val="ProductList-Body"/>
        <w:numPr>
          <w:ilvl w:val="0"/>
          <w:numId w:val="10"/>
        </w:numPr>
        <w:spacing w:after="120"/>
        <w:ind w:left="0" w:firstLine="0"/>
      </w:pPr>
      <w:r>
        <w:rPr>
          <w:b/>
          <w:bCs/>
          <w:u w:val="single"/>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454EFCB3" w14:textId="77777777" w:rsidR="007C4CCC" w:rsidRPr="003E4AC6" w:rsidRDefault="007C4CCC" w:rsidP="007C4CCC">
      <w:pPr>
        <w:pStyle w:val="ProductList-Body"/>
        <w:numPr>
          <w:ilvl w:val="0"/>
          <w:numId w:val="17"/>
        </w:numPr>
        <w:spacing w:after="120"/>
      </w:pPr>
      <w:r>
        <w:t xml:space="preserve">spółka Microsoft uczestniczyła w Istotnym Ujawnieniu; </w:t>
      </w:r>
    </w:p>
    <w:p w14:paraId="02413BCB" w14:textId="77777777" w:rsidR="007C4CCC" w:rsidRPr="003E4AC6" w:rsidRDefault="007C4CCC" w:rsidP="007C4CCC">
      <w:pPr>
        <w:pStyle w:val="ProductList-Body"/>
        <w:numPr>
          <w:ilvl w:val="0"/>
          <w:numId w:val="17"/>
        </w:numPr>
        <w:spacing w:after="120"/>
      </w:pPr>
      <w:r>
        <w:t>Istotne Ujawnienie było podstawą oficjalnego postępowania wszczętego przez organ administracji rządowej lub organ ochrony porządku publicznego spoza UE/EOG przeciwko osobie, której dotyczą dane; oraz</w:t>
      </w:r>
    </w:p>
    <w:p w14:paraId="1B9F8947" w14:textId="77777777" w:rsidR="007C4CCC" w:rsidRPr="003E4AC6" w:rsidRDefault="007C4CCC" w:rsidP="007C4CCC">
      <w:pPr>
        <w:pStyle w:val="ProductList-Body"/>
        <w:numPr>
          <w:ilvl w:val="0"/>
          <w:numId w:val="17"/>
        </w:numPr>
        <w:spacing w:after="120"/>
      </w:pPr>
      <w:r>
        <w:t>Istotne Ujawnienie było bezpośrednią przyczyną poniesionej przez osobę, której dane dotyczą, szkody majątkowej lub niemajątkowej.</w:t>
      </w:r>
    </w:p>
    <w:p w14:paraId="52623AEA" w14:textId="77777777" w:rsidR="007C4CCC" w:rsidRPr="003E4AC6" w:rsidRDefault="007C4CCC" w:rsidP="007C4CCC">
      <w:pPr>
        <w:pStyle w:val="ProductList-Body"/>
        <w:spacing w:after="120"/>
      </w:pPr>
      <w:r>
        <w:t>Ciężar udowodnienia okoliczności określonych w punktach a., b. i c. spoczywa na osobie, której dane dotyczą.</w:t>
      </w:r>
    </w:p>
    <w:p w14:paraId="1D7B16D9" w14:textId="77777777" w:rsidR="007C4CCC" w:rsidRPr="003E4AC6" w:rsidRDefault="007C4CCC" w:rsidP="007C4CCC">
      <w:pPr>
        <w:pStyle w:val="ProductList-Body"/>
        <w:spacing w:after="120"/>
      </w:pPr>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162855A1" w14:textId="77777777" w:rsidR="007C4CCC" w:rsidRPr="003E4AC6" w:rsidRDefault="007C4CCC" w:rsidP="007C4CCC">
      <w:pPr>
        <w:pStyle w:val="ProductList-Body"/>
        <w:numPr>
          <w:ilvl w:val="0"/>
          <w:numId w:val="10"/>
        </w:numPr>
        <w:spacing w:after="120"/>
        <w:ind w:left="0" w:firstLine="0"/>
      </w:pPr>
      <w:r>
        <w:rPr>
          <w:b/>
          <w:bCs/>
          <w:u w:val="single"/>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2469D051" w14:textId="77777777" w:rsidR="007C4CCC" w:rsidRPr="003E4AC6" w:rsidRDefault="007C4CCC" w:rsidP="007C4CCC">
      <w:pPr>
        <w:pStyle w:val="ProductList-Body"/>
        <w:numPr>
          <w:ilvl w:val="0"/>
          <w:numId w:val="10"/>
        </w:numPr>
        <w:spacing w:after="120"/>
        <w:ind w:left="0" w:firstLine="0"/>
      </w:pPr>
      <w:r>
        <w:rPr>
          <w:b/>
          <w:bCs/>
          <w:u w:val="single"/>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57411504" w14:textId="340D3186" w:rsidR="004D5D88" w:rsidRPr="00D443D2" w:rsidRDefault="004D5D88" w:rsidP="00EA2505">
      <w:pPr>
        <w:pStyle w:val="ProductList-Body"/>
        <w:keepNext/>
        <w:keepLines/>
        <w:numPr>
          <w:ilvl w:val="0"/>
          <w:numId w:val="10"/>
        </w:numPr>
        <w:spacing w:after="120"/>
        <w:ind w:left="0" w:firstLine="0"/>
        <w:rPr>
          <w:spacing w:val="-3"/>
        </w:rPr>
      </w:pPr>
      <w:r w:rsidRPr="00D443D2">
        <w:rPr>
          <w:b/>
          <w:bCs/>
          <w:spacing w:val="-3"/>
          <w:u w:val="single"/>
        </w:rPr>
        <w:lastRenderedPageBreak/>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tym przepisy prawa kraju, do którego dane osobowe są przekazywane przez Microsoft samodzielnie 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78" w:name="_Toc6563856"/>
      <w:bookmarkStart w:id="179" w:name="_Toc21617077"/>
      <w:bookmarkStart w:id="180" w:name="_Toc489605628"/>
      <w:bookmarkStart w:id="181" w:name="_Toc8395070"/>
      <w:bookmarkStart w:id="182" w:name="_Toc26972890"/>
      <w:r>
        <w:br w:type="page"/>
      </w:r>
    </w:p>
    <w:p w14:paraId="0E478D05" w14:textId="3BC890EA" w:rsidR="00237427" w:rsidRPr="00FC77AC" w:rsidRDefault="00237427" w:rsidP="00237427">
      <w:pPr>
        <w:pStyle w:val="ProductList-SectionHeading"/>
        <w:spacing w:after="120"/>
        <w:outlineLvl w:val="0"/>
      </w:pPr>
      <w:bookmarkStart w:id="183" w:name="_Toc8395071"/>
      <w:bookmarkStart w:id="184" w:name="_Toc489605629"/>
      <w:bookmarkStart w:id="185" w:name="_Toc6563859"/>
      <w:bookmarkStart w:id="186" w:name="_Toc21617080"/>
      <w:bookmarkStart w:id="187" w:name="_Toc26972906"/>
      <w:bookmarkStart w:id="188" w:name="Attachment1"/>
      <w:bookmarkStart w:id="189" w:name="_Toc125104802"/>
      <w:bookmarkEnd w:id="178"/>
      <w:bookmarkEnd w:id="179"/>
      <w:bookmarkEnd w:id="180"/>
      <w:bookmarkEnd w:id="181"/>
      <w:bookmarkEnd w:id="182"/>
      <w:r>
        <w:lastRenderedPageBreak/>
        <w:t xml:space="preserve">Załącznik 1 — </w:t>
      </w:r>
      <w:r w:rsidR="00172658">
        <w:t>Postanowienia wynikające z RODO</w:t>
      </w:r>
      <w:bookmarkEnd w:id="183"/>
      <w:bookmarkEnd w:id="184"/>
      <w:bookmarkEnd w:id="185"/>
      <w:bookmarkEnd w:id="186"/>
      <w:bookmarkEnd w:id="187"/>
      <w:bookmarkEnd w:id="188"/>
      <w:bookmarkEnd w:id="189"/>
    </w:p>
    <w:p w14:paraId="69F9C46B" w14:textId="2BB24021" w:rsidR="00237427" w:rsidRPr="00FC77AC" w:rsidRDefault="00237427" w:rsidP="00237427">
      <w:pPr>
        <w:pStyle w:val="ProductList-Body"/>
        <w:spacing w:after="120"/>
      </w:pPr>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1696638F" w14:textId="705305FB" w:rsidR="00237427" w:rsidRPr="00FC77AC" w:rsidRDefault="00DD6D76" w:rsidP="00237427">
      <w:pPr>
        <w:pStyle w:val="ProductList-Body"/>
        <w:spacing w:after="120"/>
      </w:pPr>
      <w:bookmarkStart w:id="190"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190"/>
    </w:p>
    <w:p w14:paraId="54B1F97A" w14:textId="77777777" w:rsidR="00291BD0" w:rsidRPr="00237427" w:rsidRDefault="00291BD0" w:rsidP="00291BD0">
      <w:pPr>
        <w:pStyle w:val="ProductList-Body"/>
        <w:spacing w:after="120"/>
        <w:outlineLvl w:val="1"/>
        <w:rPr>
          <w:b/>
          <w:color w:val="00188F"/>
        </w:rPr>
      </w:pPr>
      <w:bookmarkStart w:id="191" w:name="_Toc26972907"/>
      <w:r>
        <w:rPr>
          <w:b/>
          <w:color w:val="00188F"/>
        </w:rPr>
        <w:t>Stosowne obowiązki wynikające z RODO: art. 5, 28, 32 i 33.</w:t>
      </w:r>
    </w:p>
    <w:p w14:paraId="4ABC91D7" w14:textId="77777777" w:rsidR="00291BD0" w:rsidRPr="00BD53D0" w:rsidRDefault="00291BD0" w:rsidP="00291BD0">
      <w:pPr>
        <w:pStyle w:val="ProductList-Body"/>
        <w:spacing w:after="120"/>
        <w:ind w:left="158"/>
        <w:rPr>
          <w:b/>
        </w:rPr>
      </w:pPr>
      <w:r>
        <w:rPr>
          <w:b/>
        </w:rPr>
        <w:t xml:space="preserve">1. </w:t>
      </w:r>
      <w:r>
        <w:rPr>
          <w:bCs/>
        </w:rPr>
        <w:t>Microsoft ułatwia Klientowi wywiązywanie się ze zobowiązań Klienta w zakresie rozliczalności za pośrednictwem tego Dodatku dotyczącego Ochrony Danych oraz dokumentacji produktu dostarczonej Klientowi i będzie to czynić w okresie obowiązywania subskrypcji Klienta lub stosownej zawartej przez Klienta umowy dotyczącej Usług Profesjonalnych zgodnie z podpunktem 3(h) poniżej (art. 5 ust. 2).</w:t>
      </w:r>
    </w:p>
    <w:bookmarkEnd w:id="191"/>
    <w:p w14:paraId="78427D4D" w14:textId="7503996B" w:rsidR="00237427" w:rsidRPr="00FC77AC" w:rsidRDefault="00291BD0" w:rsidP="00237427">
      <w:pPr>
        <w:pStyle w:val="ProductList-Body"/>
        <w:spacing w:after="120"/>
        <w:ind w:left="158"/>
      </w:pPr>
      <w:r>
        <w:rPr>
          <w:b/>
          <w:color w:val="00188F"/>
        </w:rPr>
        <w:t>2</w:t>
      </w:r>
      <w:r w:rsidR="00237427">
        <w:rPr>
          <w:b/>
        </w:rPr>
        <w:t xml:space="preserve">. </w:t>
      </w:r>
      <w:r w:rsidR="00237427">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26219D2D" w:rsidR="00237427" w:rsidRPr="00FC77AC" w:rsidRDefault="00291BD0" w:rsidP="00237427">
      <w:pPr>
        <w:pStyle w:val="ProductList-Body"/>
        <w:spacing w:after="120"/>
        <w:ind w:left="158"/>
      </w:pPr>
      <w:r>
        <w:rPr>
          <w:b/>
        </w:rPr>
        <w:t>3</w:t>
      </w:r>
      <w:r w:rsidR="00237427">
        <w:rPr>
          <w:b/>
        </w:rPr>
        <w:t>.</w:t>
      </w:r>
      <w:r w:rsidR="00237427">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23CDB89A" w:rsidR="00237427" w:rsidRPr="00FC77AC"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4488310D" w:rsidR="00237427" w:rsidRPr="00FC77AC"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FC77AC"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FC77AC"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24AC0837" w:rsidR="00237427" w:rsidRPr="00FC77AC"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42F46404" w:rsidR="00237427" w:rsidRPr="00FC77AC" w:rsidRDefault="00237427" w:rsidP="00237427">
      <w:pPr>
        <w:pStyle w:val="ProductList-Body"/>
        <w:spacing w:after="120"/>
        <w:ind w:left="1440" w:hanging="720"/>
      </w:pPr>
      <w:r>
        <w:rPr>
          <w:b/>
        </w:rPr>
        <w:t>(f)</w:t>
      </w:r>
      <w:r>
        <w:tab/>
      </w:r>
      <w:r w:rsidR="00514063">
        <w:t>p</w:t>
      </w:r>
      <w:r w:rsidR="00514063" w:rsidRPr="00AE02DB">
        <w:t>omaga Klientowi wywiązać się z obowiązków określonych w art. 32–36 RODO, uwzględniając charakter przetwarzania oraz dostępne dla Microsoft informacje</w:t>
      </w:r>
      <w:r>
        <w:t>;</w:t>
      </w:r>
    </w:p>
    <w:p w14:paraId="5AAE27DD" w14:textId="77777777" w:rsidR="00237427" w:rsidRPr="00FC77AC"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8F3235" w:rsidRDefault="00237427" w:rsidP="00237427">
      <w:pPr>
        <w:pStyle w:val="ProductList-Body"/>
        <w:spacing w:after="120"/>
        <w:ind w:left="1440" w:hanging="720"/>
        <w:rPr>
          <w:spacing w:val="-4"/>
        </w:rPr>
      </w:pPr>
      <w:r w:rsidRPr="008F3235">
        <w:rPr>
          <w:b/>
          <w:spacing w:val="-4"/>
        </w:rPr>
        <w:t>(h)</w:t>
      </w:r>
      <w:r w:rsidRPr="008F3235">
        <w:rPr>
          <w:spacing w:val="-4"/>
        </w:rP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FC77AC"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2979233" w:rsidR="00237427" w:rsidRPr="008F3235" w:rsidRDefault="00291BD0" w:rsidP="00237427">
      <w:pPr>
        <w:pStyle w:val="ProductList-Body"/>
        <w:spacing w:after="120"/>
        <w:ind w:left="158"/>
        <w:rPr>
          <w:spacing w:val="-1"/>
        </w:rPr>
      </w:pPr>
      <w:r>
        <w:rPr>
          <w:b/>
          <w:spacing w:val="-1"/>
        </w:rPr>
        <w:t>4</w:t>
      </w:r>
      <w:r w:rsidR="00237427" w:rsidRPr="008F3235">
        <w:rPr>
          <w:b/>
          <w:spacing w:val="-1"/>
        </w:rPr>
        <w:t>.</w:t>
      </w:r>
      <w:r w:rsidR="00237427" w:rsidRPr="008F3235">
        <w:rPr>
          <w:spacing w:val="-1"/>
        </w:rP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t>
      </w:r>
      <w:r w:rsidR="00237427" w:rsidRPr="008F3235">
        <w:rPr>
          <w:spacing w:val="-1"/>
        </w:rPr>
        <w:lastRenderedPageBreak/>
        <w:t>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3BD099FA" w:rsidR="00237427" w:rsidRPr="00FC77AC" w:rsidRDefault="00291BD0" w:rsidP="00237427">
      <w:pPr>
        <w:pStyle w:val="ProductList-Body"/>
        <w:spacing w:after="120"/>
        <w:ind w:left="158"/>
      </w:pPr>
      <w:r>
        <w:rPr>
          <w:b/>
        </w:rPr>
        <w:t>5</w:t>
      </w:r>
      <w:r w:rsidR="00237427">
        <w:rPr>
          <w:b/>
        </w:rPr>
        <w:t>.</w:t>
      </w:r>
      <w:r w:rsidR="00237427">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4CAFD194" w:rsidR="00237427" w:rsidRPr="00FC77AC" w:rsidRDefault="00291BD0" w:rsidP="00237427">
      <w:pPr>
        <w:pStyle w:val="ProductList-Body"/>
        <w:spacing w:after="120"/>
        <w:ind w:left="158"/>
      </w:pPr>
      <w:r>
        <w:rPr>
          <w:b/>
        </w:rPr>
        <w:t>6</w:t>
      </w:r>
      <w:r w:rsidR="00237427">
        <w:rPr>
          <w:b/>
        </w:rPr>
        <w:t>.</w:t>
      </w:r>
      <w:r w:rsidR="00237427">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1007F8BB" w:rsidR="00237427" w:rsidRPr="00FC77AC" w:rsidRDefault="00291BD0" w:rsidP="00237427">
      <w:pPr>
        <w:pStyle w:val="ProductList-Body"/>
        <w:spacing w:after="120"/>
        <w:ind w:left="158"/>
      </w:pPr>
      <w:r>
        <w:rPr>
          <w:b/>
        </w:rPr>
        <w:t>7</w:t>
      </w:r>
      <w:r w:rsidR="00237427">
        <w:rPr>
          <w:b/>
        </w:rPr>
        <w:t>.</w:t>
      </w:r>
      <w:r w:rsidR="00237427">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1CDDC8DF" w:rsidR="00237427" w:rsidRPr="00FC77AC" w:rsidRDefault="00291BD0" w:rsidP="00237427">
      <w:pPr>
        <w:pStyle w:val="ProductList-Body"/>
        <w:spacing w:after="120"/>
        <w:ind w:left="158"/>
      </w:pPr>
      <w:r>
        <w:rPr>
          <w:b/>
          <w:bCs/>
        </w:rPr>
        <w:t>8</w:t>
      </w:r>
      <w:r w:rsidR="00237427">
        <w:rPr>
          <w:b/>
          <w:bCs/>
        </w:rPr>
        <w:t>.</w:t>
      </w:r>
      <w:r w:rsidR="00237427">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77777777" w:rsidR="0014507A" w:rsidRPr="00FC77AC" w:rsidRDefault="0077682B" w:rsidP="0014507A">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FD206" w14:textId="77777777" w:rsidR="00342B7B" w:rsidRDefault="00342B7B" w:rsidP="009A573F">
      <w:pPr>
        <w:spacing w:after="0" w:line="240" w:lineRule="auto"/>
      </w:pPr>
      <w:r>
        <w:separator/>
      </w:r>
    </w:p>
    <w:p w14:paraId="6B790226" w14:textId="77777777" w:rsidR="00342B7B" w:rsidRDefault="00342B7B"/>
  </w:endnote>
  <w:endnote w:type="continuationSeparator" w:id="0">
    <w:p w14:paraId="6C1CAD5A" w14:textId="77777777" w:rsidR="00342B7B" w:rsidRDefault="00342B7B" w:rsidP="009A573F">
      <w:pPr>
        <w:spacing w:after="0" w:line="240" w:lineRule="auto"/>
      </w:pPr>
      <w:r>
        <w:continuationSeparator/>
      </w:r>
    </w:p>
    <w:p w14:paraId="23335048" w14:textId="77777777" w:rsidR="00342B7B" w:rsidRDefault="00342B7B"/>
  </w:endnote>
  <w:endnote w:type="continuationNotice" w:id="1">
    <w:p w14:paraId="2586C6A9" w14:textId="77777777" w:rsidR="00342B7B" w:rsidRDefault="00342B7B">
      <w:pPr>
        <w:spacing w:after="0" w:line="240" w:lineRule="auto"/>
      </w:pPr>
    </w:p>
    <w:p w14:paraId="3E8019E3" w14:textId="77777777" w:rsidR="00342B7B" w:rsidRDefault="00342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6006C" w:rsidRPr="00C76DF3" w14:paraId="2D3D9E01"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D8ADA" w14:textId="77777777" w:rsidR="00D6006C" w:rsidRPr="00C76DF3" w:rsidRDefault="0077682B" w:rsidP="00D6006C">
          <w:pPr>
            <w:pStyle w:val="ProductList-OfferingBody"/>
            <w:ind w:left="-77" w:right="-73"/>
            <w:jc w:val="center"/>
            <w:rPr>
              <w:color w:val="808080" w:themeColor="background1" w:themeShade="80"/>
              <w:sz w:val="14"/>
              <w:szCs w:val="14"/>
            </w:rPr>
          </w:pPr>
          <w:hyperlink w:anchor="TableofContents" w:history="1">
            <w:r w:rsidR="00D6006C">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F49C19" w14:textId="77777777" w:rsidR="00D6006C" w:rsidRPr="00C76DF3" w:rsidRDefault="00D6006C" w:rsidP="00D600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5344A" w14:textId="77777777" w:rsidR="00D6006C" w:rsidRPr="00C76DF3" w:rsidRDefault="0077682B" w:rsidP="00D6006C">
          <w:pPr>
            <w:pStyle w:val="ProductList-OfferingBody"/>
            <w:ind w:left="-72" w:right="-74"/>
            <w:jc w:val="center"/>
            <w:rPr>
              <w:color w:val="808080" w:themeColor="background1" w:themeShade="80"/>
              <w:sz w:val="14"/>
              <w:szCs w:val="14"/>
            </w:rPr>
          </w:pPr>
          <w:hyperlink w:anchor="Introduction" w:history="1">
            <w:r w:rsidR="00D6006C">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83C01E" w14:textId="77777777" w:rsidR="00D6006C" w:rsidRPr="00C76DF3" w:rsidRDefault="00D6006C" w:rsidP="00D600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6E1271" w14:textId="77777777" w:rsidR="00D6006C" w:rsidRPr="00C76DF3" w:rsidRDefault="0077682B" w:rsidP="00D6006C">
          <w:pPr>
            <w:pStyle w:val="ProductList-OfferingBody"/>
            <w:ind w:left="-72" w:right="-75"/>
            <w:jc w:val="center"/>
            <w:rPr>
              <w:color w:val="808080" w:themeColor="background1" w:themeShade="80"/>
              <w:sz w:val="14"/>
              <w:szCs w:val="14"/>
            </w:rPr>
          </w:pPr>
          <w:hyperlink w:anchor="GeneralTerms" w:history="1">
            <w:r w:rsidR="00D6006C">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C66731" w14:textId="77777777" w:rsidR="00D6006C" w:rsidRPr="00C76DF3" w:rsidRDefault="00D6006C" w:rsidP="00D600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71C39A" w14:textId="77777777" w:rsidR="00D6006C" w:rsidRPr="00C76DF3" w:rsidRDefault="0077682B" w:rsidP="00D6006C">
          <w:pPr>
            <w:pStyle w:val="ProductList-OfferingBody"/>
            <w:ind w:left="-72" w:right="-77"/>
            <w:jc w:val="center"/>
            <w:rPr>
              <w:color w:val="808080" w:themeColor="background1" w:themeShade="80"/>
              <w:sz w:val="14"/>
              <w:szCs w:val="14"/>
            </w:rPr>
          </w:pPr>
          <w:hyperlink w:anchor="DatProtectionTerms" w:history="1">
            <w:r w:rsidR="00D6006C">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9CE14" w14:textId="77777777" w:rsidR="00D6006C" w:rsidRPr="00C76DF3" w:rsidRDefault="00D6006C" w:rsidP="00D600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394BA" w14:textId="77777777" w:rsidR="00D6006C" w:rsidRPr="00C76DF3" w:rsidRDefault="0077682B" w:rsidP="00D6006C">
          <w:pPr>
            <w:pStyle w:val="ProductList-OfferingBody"/>
            <w:ind w:left="-72" w:right="-76"/>
            <w:jc w:val="center"/>
            <w:rPr>
              <w:color w:val="808080" w:themeColor="background1" w:themeShade="80"/>
              <w:sz w:val="14"/>
              <w:szCs w:val="14"/>
            </w:rPr>
          </w:pPr>
          <w:hyperlink w:anchor="Attachment1" w:history="1">
            <w:r w:rsidR="00D6006C">
              <w:rPr>
                <w:rStyle w:val="Hyperlink"/>
                <w:sz w:val="14"/>
                <w:szCs w:val="14"/>
              </w:rPr>
              <w:t>Załączniki</w:t>
            </w:r>
          </w:hyperlink>
        </w:p>
      </w:tc>
    </w:tr>
  </w:tbl>
  <w:p w14:paraId="0A1691ED" w14:textId="77777777" w:rsidR="00347D24" w:rsidRPr="00D6006C" w:rsidRDefault="00347D24" w:rsidP="00D600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77682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77682B"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77682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77682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77682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77682B"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77682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77682B" w:rsidP="00B07097">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77682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77682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77682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77682B"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1FC13F37"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04125E" w14:textId="77777777" w:rsidR="00527FBB" w:rsidRPr="00C76DF3" w:rsidRDefault="0077682B"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414E15"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D3C5E" w14:textId="77777777" w:rsidR="00527FBB" w:rsidRPr="00C76DF3" w:rsidRDefault="0077682B"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E1B997"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9AEB8" w14:textId="77777777" w:rsidR="00527FBB" w:rsidRPr="00C76DF3" w:rsidRDefault="0077682B"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D0B304"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8921" w14:textId="77777777" w:rsidR="00527FBB" w:rsidRPr="00C76DF3" w:rsidRDefault="0077682B"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498750"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ED8D71D" w14:textId="77777777" w:rsidR="00527FBB" w:rsidRPr="00C76DF3" w:rsidRDefault="0077682B"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29AB4D16" w14:textId="77777777" w:rsidR="006C78B3" w:rsidRPr="00527FBB" w:rsidRDefault="006C78B3" w:rsidP="00527F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577ED943"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DFFEA" w14:textId="77777777" w:rsidR="00527FBB" w:rsidRPr="00C76DF3" w:rsidRDefault="0077682B"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2F8827"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871955" w14:textId="77777777" w:rsidR="00527FBB" w:rsidRPr="00C76DF3" w:rsidRDefault="0077682B"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E3B190"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1FB96E" w14:textId="77777777" w:rsidR="00527FBB" w:rsidRPr="00C76DF3" w:rsidRDefault="0077682B"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197BD1"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603" w14:textId="77777777" w:rsidR="00527FBB" w:rsidRPr="00C76DF3" w:rsidRDefault="0077682B"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C26B3"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75710C" w14:textId="77777777" w:rsidR="00527FBB" w:rsidRPr="00C76DF3" w:rsidRDefault="0077682B"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6E2D8BE2" w14:textId="77777777" w:rsidR="006C78B3" w:rsidRPr="00527FBB" w:rsidRDefault="006C78B3" w:rsidP="00527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5208183" w:rsidR="006C78B3" w:rsidRPr="00C76DF3" w:rsidRDefault="0077682B"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DAC79BE" w:rsidR="006C78B3" w:rsidRPr="00C76DF3" w:rsidRDefault="0077682B"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FBA3440" w:rsidR="006C78B3" w:rsidRPr="00C76DF3" w:rsidRDefault="0077682B"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DC86B14" w:rsidR="006C78B3" w:rsidRPr="00C76DF3" w:rsidRDefault="0077682B"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38A09A" w:rsidR="006C78B3" w:rsidRPr="00C76DF3" w:rsidRDefault="0077682B"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77682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77682B"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77682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77682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77682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77682B"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77682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77682B" w:rsidP="00B43A5F">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77682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77682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77682B"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E343A" w:rsidRPr="00C76DF3" w14:paraId="659ECB6E" w14:textId="77777777" w:rsidTr="00DE343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FBF74" w14:textId="77777777" w:rsidR="00DE343A" w:rsidRPr="00C76DF3" w:rsidRDefault="0077682B" w:rsidP="00DE343A">
          <w:pPr>
            <w:pStyle w:val="ProductList-OfferingBody"/>
            <w:ind w:left="-77" w:right="-73"/>
            <w:jc w:val="center"/>
            <w:rPr>
              <w:color w:val="808080" w:themeColor="background1" w:themeShade="80"/>
              <w:sz w:val="14"/>
              <w:szCs w:val="14"/>
            </w:rPr>
          </w:pPr>
          <w:hyperlink w:anchor="TableofContents" w:history="1">
            <w:r w:rsidR="00DE343A">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E072C5" w14:textId="77777777" w:rsidR="00DE343A" w:rsidRPr="00C76DF3" w:rsidRDefault="00DE343A" w:rsidP="00DE343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D9FE129" w14:textId="77777777" w:rsidR="00DE343A" w:rsidRPr="00C76DF3" w:rsidRDefault="0077682B" w:rsidP="00DE343A">
          <w:pPr>
            <w:pStyle w:val="ProductList-OfferingBody"/>
            <w:ind w:left="-72" w:right="-74"/>
            <w:jc w:val="center"/>
            <w:rPr>
              <w:color w:val="808080" w:themeColor="background1" w:themeShade="80"/>
              <w:sz w:val="14"/>
              <w:szCs w:val="14"/>
            </w:rPr>
          </w:pPr>
          <w:hyperlink w:anchor="Introduction" w:history="1">
            <w:r w:rsidR="00DE343A">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8DA376" w14:textId="77777777" w:rsidR="00DE343A" w:rsidRPr="00C76DF3" w:rsidRDefault="00DE343A" w:rsidP="00DE343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496DE" w14:textId="77777777" w:rsidR="00DE343A" w:rsidRPr="00C76DF3" w:rsidRDefault="0077682B" w:rsidP="00DE343A">
          <w:pPr>
            <w:pStyle w:val="ProductList-OfferingBody"/>
            <w:ind w:left="-72" w:right="-75"/>
            <w:jc w:val="center"/>
            <w:rPr>
              <w:color w:val="808080" w:themeColor="background1" w:themeShade="80"/>
              <w:sz w:val="14"/>
              <w:szCs w:val="14"/>
            </w:rPr>
          </w:pPr>
          <w:hyperlink w:anchor="GeneralTerms" w:history="1">
            <w:r w:rsidR="00DE343A">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DCBAE9" w14:textId="77777777" w:rsidR="00DE343A" w:rsidRPr="00C76DF3" w:rsidRDefault="00DE343A" w:rsidP="00DE343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B4493" w14:textId="77777777" w:rsidR="00DE343A" w:rsidRPr="00C76DF3" w:rsidRDefault="0077682B" w:rsidP="00DE343A">
          <w:pPr>
            <w:pStyle w:val="ProductList-OfferingBody"/>
            <w:ind w:left="-72" w:right="-77"/>
            <w:jc w:val="center"/>
            <w:rPr>
              <w:color w:val="808080" w:themeColor="background1" w:themeShade="80"/>
              <w:sz w:val="14"/>
              <w:szCs w:val="14"/>
            </w:rPr>
          </w:pPr>
          <w:hyperlink w:anchor="DatProtectionTerms" w:history="1">
            <w:r w:rsidR="00DE343A">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82A3A1" w14:textId="77777777" w:rsidR="00DE343A" w:rsidRPr="00C76DF3" w:rsidRDefault="00DE343A" w:rsidP="00DE343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C2470" w14:textId="77777777" w:rsidR="00DE343A" w:rsidRPr="00C76DF3" w:rsidRDefault="0077682B" w:rsidP="00DE343A">
          <w:pPr>
            <w:pStyle w:val="ProductList-OfferingBody"/>
            <w:ind w:left="-72" w:right="-76"/>
            <w:jc w:val="center"/>
            <w:rPr>
              <w:color w:val="808080" w:themeColor="background1" w:themeShade="80"/>
              <w:sz w:val="14"/>
              <w:szCs w:val="14"/>
            </w:rPr>
          </w:pPr>
          <w:hyperlink w:anchor="Attachment1" w:history="1">
            <w:r w:rsidR="00DE343A">
              <w:rPr>
                <w:rStyle w:val="Hyperlink"/>
                <w:sz w:val="14"/>
                <w:szCs w:val="14"/>
              </w:rPr>
              <w:t>Załączniki</w:t>
            </w:r>
          </w:hyperlink>
        </w:p>
      </w:tc>
    </w:tr>
  </w:tbl>
  <w:p w14:paraId="70E1610E" w14:textId="77777777" w:rsidR="006C78B3" w:rsidRPr="00DE343A" w:rsidRDefault="006C78B3" w:rsidP="00DE34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A4252" w:rsidRPr="00C76DF3" w14:paraId="5724D234" w14:textId="77777777" w:rsidTr="006A425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9CAA4" w14:textId="77777777" w:rsidR="006A4252" w:rsidRPr="00C76DF3" w:rsidRDefault="0077682B" w:rsidP="006A4252">
          <w:pPr>
            <w:pStyle w:val="ProductList-OfferingBody"/>
            <w:ind w:left="-77" w:right="-73"/>
            <w:jc w:val="center"/>
            <w:rPr>
              <w:color w:val="808080" w:themeColor="background1" w:themeShade="80"/>
              <w:sz w:val="14"/>
              <w:szCs w:val="14"/>
            </w:rPr>
          </w:pPr>
          <w:hyperlink w:anchor="TableofContents" w:history="1">
            <w:r w:rsidR="006A425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9FE812" w14:textId="77777777" w:rsidR="006A4252" w:rsidRPr="00C76DF3" w:rsidRDefault="006A4252" w:rsidP="006A425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96C2FE" w14:textId="77777777" w:rsidR="006A4252" w:rsidRPr="00C76DF3" w:rsidRDefault="0077682B" w:rsidP="006A4252">
          <w:pPr>
            <w:pStyle w:val="ProductList-OfferingBody"/>
            <w:ind w:left="-72" w:right="-74"/>
            <w:jc w:val="center"/>
            <w:rPr>
              <w:color w:val="808080" w:themeColor="background1" w:themeShade="80"/>
              <w:sz w:val="14"/>
              <w:szCs w:val="14"/>
            </w:rPr>
          </w:pPr>
          <w:hyperlink w:anchor="Introduction" w:history="1">
            <w:r w:rsidR="006A425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C37CEA" w14:textId="77777777" w:rsidR="006A4252" w:rsidRPr="00C76DF3" w:rsidRDefault="006A4252" w:rsidP="006A425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9BF366" w14:textId="77777777" w:rsidR="006A4252" w:rsidRPr="00C76DF3" w:rsidRDefault="0077682B" w:rsidP="006A4252">
          <w:pPr>
            <w:pStyle w:val="ProductList-OfferingBody"/>
            <w:ind w:left="-72" w:right="-75"/>
            <w:jc w:val="center"/>
            <w:rPr>
              <w:color w:val="808080" w:themeColor="background1" w:themeShade="80"/>
              <w:sz w:val="14"/>
              <w:szCs w:val="14"/>
            </w:rPr>
          </w:pPr>
          <w:hyperlink w:anchor="GeneralTerms" w:history="1">
            <w:r w:rsidR="006A425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7A74" w14:textId="77777777" w:rsidR="006A4252" w:rsidRPr="00C76DF3" w:rsidRDefault="006A4252" w:rsidP="006A425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C78B49" w14:textId="77777777" w:rsidR="006A4252" w:rsidRPr="00C76DF3" w:rsidRDefault="0077682B" w:rsidP="006A4252">
          <w:pPr>
            <w:pStyle w:val="ProductList-OfferingBody"/>
            <w:ind w:left="-72" w:right="-77"/>
            <w:jc w:val="center"/>
            <w:rPr>
              <w:color w:val="808080" w:themeColor="background1" w:themeShade="80"/>
              <w:sz w:val="14"/>
              <w:szCs w:val="14"/>
            </w:rPr>
          </w:pPr>
          <w:hyperlink w:anchor="DatProtectionTerms" w:history="1">
            <w:r w:rsidR="006A425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372C83" w14:textId="77777777" w:rsidR="006A4252" w:rsidRPr="00C76DF3" w:rsidRDefault="006A4252" w:rsidP="006A425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371E3" w14:textId="77777777" w:rsidR="006A4252" w:rsidRPr="00C76DF3" w:rsidRDefault="0077682B" w:rsidP="006A4252">
          <w:pPr>
            <w:pStyle w:val="ProductList-OfferingBody"/>
            <w:ind w:left="-72" w:right="-76"/>
            <w:jc w:val="center"/>
            <w:rPr>
              <w:color w:val="808080" w:themeColor="background1" w:themeShade="80"/>
              <w:sz w:val="14"/>
              <w:szCs w:val="14"/>
            </w:rPr>
          </w:pPr>
          <w:hyperlink w:anchor="Attachment1" w:history="1">
            <w:r w:rsidR="006A4252">
              <w:rPr>
                <w:rStyle w:val="Hyperlink"/>
                <w:sz w:val="14"/>
                <w:szCs w:val="14"/>
              </w:rPr>
              <w:t>Załączniki</w:t>
            </w:r>
          </w:hyperlink>
        </w:p>
      </w:tc>
    </w:tr>
  </w:tbl>
  <w:p w14:paraId="3C88A002" w14:textId="77777777" w:rsidR="006C78B3" w:rsidRPr="006A4252" w:rsidRDefault="006C78B3" w:rsidP="006A42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182F" w:rsidRPr="00C76DF3" w14:paraId="0BBA2252" w14:textId="77777777" w:rsidTr="00201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2C4542" w14:textId="77777777" w:rsidR="0020182F" w:rsidRPr="00C76DF3" w:rsidRDefault="0077682B" w:rsidP="0020182F">
          <w:pPr>
            <w:pStyle w:val="ProductList-OfferingBody"/>
            <w:ind w:left="-77" w:right="-73"/>
            <w:jc w:val="center"/>
            <w:rPr>
              <w:color w:val="808080" w:themeColor="background1" w:themeShade="80"/>
              <w:sz w:val="14"/>
              <w:szCs w:val="14"/>
            </w:rPr>
          </w:pPr>
          <w:hyperlink w:anchor="TableofContents" w:history="1">
            <w:r w:rsidR="0020182F">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69A3A8" w14:textId="77777777" w:rsidR="0020182F" w:rsidRPr="00C76DF3" w:rsidRDefault="0020182F" w:rsidP="00201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B84416" w14:textId="77777777" w:rsidR="0020182F" w:rsidRPr="00C76DF3" w:rsidRDefault="0077682B" w:rsidP="0020182F">
          <w:pPr>
            <w:pStyle w:val="ProductList-OfferingBody"/>
            <w:ind w:left="-72" w:right="-74"/>
            <w:jc w:val="center"/>
            <w:rPr>
              <w:color w:val="808080" w:themeColor="background1" w:themeShade="80"/>
              <w:sz w:val="14"/>
              <w:szCs w:val="14"/>
            </w:rPr>
          </w:pPr>
          <w:hyperlink w:anchor="Introduction" w:history="1">
            <w:r w:rsidR="0020182F">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8FAF3" w14:textId="77777777" w:rsidR="0020182F" w:rsidRPr="00C76DF3" w:rsidRDefault="0020182F" w:rsidP="00201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86018E3" w14:textId="77777777" w:rsidR="0020182F" w:rsidRPr="00C76DF3" w:rsidRDefault="0077682B" w:rsidP="0020182F">
          <w:pPr>
            <w:pStyle w:val="ProductList-OfferingBody"/>
            <w:ind w:left="-72" w:right="-75"/>
            <w:jc w:val="center"/>
            <w:rPr>
              <w:color w:val="808080" w:themeColor="background1" w:themeShade="80"/>
              <w:sz w:val="14"/>
              <w:szCs w:val="14"/>
            </w:rPr>
          </w:pPr>
          <w:hyperlink w:anchor="GeneralTerms" w:history="1">
            <w:r w:rsidR="0020182F">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7A9C9" w14:textId="77777777" w:rsidR="0020182F" w:rsidRPr="00C76DF3" w:rsidRDefault="0020182F" w:rsidP="00201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295E63" w14:textId="77777777" w:rsidR="0020182F" w:rsidRPr="00C76DF3" w:rsidRDefault="0077682B" w:rsidP="0020182F">
          <w:pPr>
            <w:pStyle w:val="ProductList-OfferingBody"/>
            <w:ind w:left="-72" w:right="-77"/>
            <w:jc w:val="center"/>
            <w:rPr>
              <w:color w:val="808080" w:themeColor="background1" w:themeShade="80"/>
              <w:sz w:val="14"/>
              <w:szCs w:val="14"/>
            </w:rPr>
          </w:pPr>
          <w:hyperlink w:anchor="DatProtectionTerms" w:history="1">
            <w:r w:rsidR="0020182F">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16B1B0" w14:textId="77777777" w:rsidR="0020182F" w:rsidRPr="00C76DF3" w:rsidRDefault="0020182F" w:rsidP="00201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B8FD7" w14:textId="77777777" w:rsidR="0020182F" w:rsidRPr="00C76DF3" w:rsidRDefault="0077682B" w:rsidP="0020182F">
          <w:pPr>
            <w:pStyle w:val="ProductList-OfferingBody"/>
            <w:ind w:left="-72" w:right="-76"/>
            <w:jc w:val="center"/>
            <w:rPr>
              <w:color w:val="808080" w:themeColor="background1" w:themeShade="80"/>
              <w:sz w:val="14"/>
              <w:szCs w:val="14"/>
            </w:rPr>
          </w:pPr>
          <w:hyperlink w:anchor="Attachment1" w:history="1">
            <w:r w:rsidR="0020182F">
              <w:rPr>
                <w:rStyle w:val="Hyperlink"/>
                <w:sz w:val="14"/>
                <w:szCs w:val="14"/>
              </w:rPr>
              <w:t>Załączniki</w:t>
            </w:r>
          </w:hyperlink>
        </w:p>
      </w:tc>
    </w:tr>
  </w:tbl>
  <w:p w14:paraId="1E2E4D5A" w14:textId="77777777" w:rsidR="006C78B3" w:rsidRPr="0020182F" w:rsidRDefault="006C78B3" w:rsidP="002018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9010A" w14:textId="77777777" w:rsidR="00342B7B" w:rsidRDefault="00342B7B" w:rsidP="009A573F">
      <w:pPr>
        <w:spacing w:after="0" w:line="240" w:lineRule="auto"/>
      </w:pPr>
      <w:r>
        <w:separator/>
      </w:r>
    </w:p>
    <w:p w14:paraId="4BF9AE4E" w14:textId="77777777" w:rsidR="00342B7B" w:rsidRDefault="00342B7B"/>
  </w:footnote>
  <w:footnote w:type="continuationSeparator" w:id="0">
    <w:p w14:paraId="65E810CB" w14:textId="77777777" w:rsidR="00342B7B" w:rsidRDefault="00342B7B" w:rsidP="009A573F">
      <w:pPr>
        <w:spacing w:after="0" w:line="240" w:lineRule="auto"/>
      </w:pPr>
      <w:r>
        <w:continuationSeparator/>
      </w:r>
    </w:p>
    <w:p w14:paraId="12D92DDD" w14:textId="77777777" w:rsidR="00342B7B" w:rsidRDefault="00342B7B"/>
  </w:footnote>
  <w:footnote w:type="continuationNotice" w:id="1">
    <w:p w14:paraId="013E423A" w14:textId="77777777" w:rsidR="00342B7B" w:rsidRDefault="00342B7B">
      <w:pPr>
        <w:spacing w:after="0" w:line="240" w:lineRule="auto"/>
      </w:pPr>
    </w:p>
    <w:p w14:paraId="4C7F593A" w14:textId="77777777" w:rsidR="00342B7B" w:rsidRDefault="00342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CB77834"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F94672">
          <w:rPr>
            <w:sz w:val="16"/>
            <w:szCs w:val="16"/>
          </w:rPr>
          <w:t>1 stycznia 2023 r.</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58B5130"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F94672">
      <w:rPr>
        <w:sz w:val="16"/>
        <w:szCs w:val="16"/>
      </w:rPr>
      <w:t>1 stycznia 2023 r.</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28270726">
    <w:abstractNumId w:val="3"/>
  </w:num>
  <w:num w:numId="2" w16cid:durableId="1560281568">
    <w:abstractNumId w:val="6"/>
  </w:num>
  <w:num w:numId="3" w16cid:durableId="911696156">
    <w:abstractNumId w:val="12"/>
  </w:num>
  <w:num w:numId="4" w16cid:durableId="1528568652">
    <w:abstractNumId w:val="14"/>
  </w:num>
  <w:num w:numId="5" w16cid:durableId="929895020">
    <w:abstractNumId w:val="1"/>
  </w:num>
  <w:num w:numId="6" w16cid:durableId="1725324121">
    <w:abstractNumId w:val="17"/>
  </w:num>
  <w:num w:numId="7" w16cid:durableId="990787546">
    <w:abstractNumId w:val="11"/>
  </w:num>
  <w:num w:numId="8" w16cid:durableId="818300947">
    <w:abstractNumId w:val="4"/>
  </w:num>
  <w:num w:numId="9" w16cid:durableId="1307777649">
    <w:abstractNumId w:val="15"/>
  </w:num>
  <w:num w:numId="10" w16cid:durableId="1110777252">
    <w:abstractNumId w:val="7"/>
  </w:num>
  <w:num w:numId="11" w16cid:durableId="2131702774">
    <w:abstractNumId w:val="13"/>
  </w:num>
  <w:num w:numId="12" w16cid:durableId="1680817080">
    <w:abstractNumId w:val="2"/>
  </w:num>
  <w:num w:numId="13" w16cid:durableId="200216235">
    <w:abstractNumId w:val="5"/>
  </w:num>
  <w:num w:numId="14" w16cid:durableId="1962224511">
    <w:abstractNumId w:val="8"/>
  </w:num>
  <w:num w:numId="15" w16cid:durableId="2145392021">
    <w:abstractNumId w:val="16"/>
  </w:num>
  <w:num w:numId="16" w16cid:durableId="617494400">
    <w:abstractNumId w:val="10"/>
  </w:num>
  <w:num w:numId="17" w16cid:durableId="579413041">
    <w:abstractNumId w:val="0"/>
  </w:num>
  <w:num w:numId="18" w16cid:durableId="42068040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m3+V330MMrWBmKkGB7xtr8pti0gUFFC47UOoKcr8euHS6GNsvwVErFvhVQIUybj7t7ToAh0HfA7Glb75/1ijg==" w:salt="/Rc2nl+cZZ3B9QIixnkP4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51"/>
    <w:rsid w:val="00056B9F"/>
    <w:rsid w:val="00056BD9"/>
    <w:rsid w:val="00056FAF"/>
    <w:rsid w:val="0005709B"/>
    <w:rsid w:val="00060B4F"/>
    <w:rsid w:val="00060C27"/>
    <w:rsid w:val="00061529"/>
    <w:rsid w:val="00061C73"/>
    <w:rsid w:val="00061CD7"/>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67C"/>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699"/>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01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4DE"/>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C6D"/>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B75"/>
    <w:rsid w:val="00116C02"/>
    <w:rsid w:val="00116F12"/>
    <w:rsid w:val="00117EB2"/>
    <w:rsid w:val="00120956"/>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02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658"/>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72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BBE"/>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4FBA"/>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CC7"/>
    <w:rsid w:val="001F3E2F"/>
    <w:rsid w:val="001F3F1F"/>
    <w:rsid w:val="001F4069"/>
    <w:rsid w:val="001F474F"/>
    <w:rsid w:val="001F47DC"/>
    <w:rsid w:val="001F4A2A"/>
    <w:rsid w:val="001F4ECB"/>
    <w:rsid w:val="001F66D1"/>
    <w:rsid w:val="001F6E5E"/>
    <w:rsid w:val="002001F8"/>
    <w:rsid w:val="002009E9"/>
    <w:rsid w:val="00200AF6"/>
    <w:rsid w:val="002010BD"/>
    <w:rsid w:val="0020182F"/>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A2A"/>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64"/>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BD0"/>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23"/>
    <w:rsid w:val="002A1973"/>
    <w:rsid w:val="002A23FB"/>
    <w:rsid w:val="002A2AAF"/>
    <w:rsid w:val="002A30D2"/>
    <w:rsid w:val="002A35C6"/>
    <w:rsid w:val="002A3B84"/>
    <w:rsid w:val="002A3E6D"/>
    <w:rsid w:val="002A44A6"/>
    <w:rsid w:val="002A4A3B"/>
    <w:rsid w:val="002A4A50"/>
    <w:rsid w:val="002A5155"/>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458"/>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1AF"/>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966"/>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261"/>
    <w:rsid w:val="003203E3"/>
    <w:rsid w:val="003204CA"/>
    <w:rsid w:val="00320528"/>
    <w:rsid w:val="00320754"/>
    <w:rsid w:val="00320D8C"/>
    <w:rsid w:val="0032131B"/>
    <w:rsid w:val="00321BDB"/>
    <w:rsid w:val="00321FEE"/>
    <w:rsid w:val="0032256C"/>
    <w:rsid w:val="003225D5"/>
    <w:rsid w:val="00322BB7"/>
    <w:rsid w:val="00323244"/>
    <w:rsid w:val="003234E0"/>
    <w:rsid w:val="0032360C"/>
    <w:rsid w:val="00325895"/>
    <w:rsid w:val="00326460"/>
    <w:rsid w:val="0032653B"/>
    <w:rsid w:val="0032687B"/>
    <w:rsid w:val="00326F1E"/>
    <w:rsid w:val="0032798B"/>
    <w:rsid w:val="00327F75"/>
    <w:rsid w:val="00330DD3"/>
    <w:rsid w:val="00330E96"/>
    <w:rsid w:val="00331F9A"/>
    <w:rsid w:val="00332075"/>
    <w:rsid w:val="0033227F"/>
    <w:rsid w:val="003324B4"/>
    <w:rsid w:val="00332B3D"/>
    <w:rsid w:val="00332DA2"/>
    <w:rsid w:val="00333753"/>
    <w:rsid w:val="00334214"/>
    <w:rsid w:val="003346F8"/>
    <w:rsid w:val="00336434"/>
    <w:rsid w:val="00336FFB"/>
    <w:rsid w:val="003373D0"/>
    <w:rsid w:val="00337870"/>
    <w:rsid w:val="00337EF0"/>
    <w:rsid w:val="00337F41"/>
    <w:rsid w:val="0034086D"/>
    <w:rsid w:val="00340AF6"/>
    <w:rsid w:val="00340BAB"/>
    <w:rsid w:val="00342B7B"/>
    <w:rsid w:val="00343417"/>
    <w:rsid w:val="003438C6"/>
    <w:rsid w:val="00344FCC"/>
    <w:rsid w:val="00345225"/>
    <w:rsid w:val="003452D9"/>
    <w:rsid w:val="00345714"/>
    <w:rsid w:val="003457BB"/>
    <w:rsid w:val="00345D52"/>
    <w:rsid w:val="00346050"/>
    <w:rsid w:val="003469C2"/>
    <w:rsid w:val="00346A79"/>
    <w:rsid w:val="003473FF"/>
    <w:rsid w:val="00347478"/>
    <w:rsid w:val="003478AC"/>
    <w:rsid w:val="00347D24"/>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BC2"/>
    <w:rsid w:val="003D1E51"/>
    <w:rsid w:val="003D1FBF"/>
    <w:rsid w:val="003D22CB"/>
    <w:rsid w:val="003D28DB"/>
    <w:rsid w:val="003D3294"/>
    <w:rsid w:val="003D396A"/>
    <w:rsid w:val="003D3E7E"/>
    <w:rsid w:val="003D3F1E"/>
    <w:rsid w:val="003D4653"/>
    <w:rsid w:val="003D4CBC"/>
    <w:rsid w:val="003D4F38"/>
    <w:rsid w:val="003D55E4"/>
    <w:rsid w:val="003D60D4"/>
    <w:rsid w:val="003D655E"/>
    <w:rsid w:val="003D6606"/>
    <w:rsid w:val="003D66C9"/>
    <w:rsid w:val="003D6D70"/>
    <w:rsid w:val="003D6D80"/>
    <w:rsid w:val="003D7678"/>
    <w:rsid w:val="003D7931"/>
    <w:rsid w:val="003D79EA"/>
    <w:rsid w:val="003D7A21"/>
    <w:rsid w:val="003D7C38"/>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1E"/>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3566"/>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43"/>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3FF1"/>
    <w:rsid w:val="00414009"/>
    <w:rsid w:val="004143B8"/>
    <w:rsid w:val="004147BE"/>
    <w:rsid w:val="004148C5"/>
    <w:rsid w:val="00414FF7"/>
    <w:rsid w:val="004155B8"/>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07F"/>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442"/>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E20"/>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62A"/>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2A64"/>
    <w:rsid w:val="00513427"/>
    <w:rsid w:val="00513D05"/>
    <w:rsid w:val="00514063"/>
    <w:rsid w:val="005148CB"/>
    <w:rsid w:val="00514990"/>
    <w:rsid w:val="005149E6"/>
    <w:rsid w:val="00514A8B"/>
    <w:rsid w:val="005155CC"/>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0B"/>
    <w:rsid w:val="005251FE"/>
    <w:rsid w:val="00525F4E"/>
    <w:rsid w:val="00526DC4"/>
    <w:rsid w:val="005271F9"/>
    <w:rsid w:val="005274F9"/>
    <w:rsid w:val="00527AFC"/>
    <w:rsid w:val="00527DC0"/>
    <w:rsid w:val="00527FBB"/>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3AE"/>
    <w:rsid w:val="00563691"/>
    <w:rsid w:val="005639AA"/>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32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B4C"/>
    <w:rsid w:val="005A6270"/>
    <w:rsid w:val="005A64D3"/>
    <w:rsid w:val="005A656E"/>
    <w:rsid w:val="005A6A87"/>
    <w:rsid w:val="005A7800"/>
    <w:rsid w:val="005A7910"/>
    <w:rsid w:val="005B0300"/>
    <w:rsid w:val="005B0B81"/>
    <w:rsid w:val="005B0E08"/>
    <w:rsid w:val="005B1063"/>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9CB"/>
    <w:rsid w:val="00603B87"/>
    <w:rsid w:val="006045F3"/>
    <w:rsid w:val="0060460B"/>
    <w:rsid w:val="00604ADF"/>
    <w:rsid w:val="00604DD7"/>
    <w:rsid w:val="006051EA"/>
    <w:rsid w:val="0060559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38F"/>
    <w:rsid w:val="00621EE0"/>
    <w:rsid w:val="006223D1"/>
    <w:rsid w:val="006238AB"/>
    <w:rsid w:val="00623DD0"/>
    <w:rsid w:val="00624037"/>
    <w:rsid w:val="006241CB"/>
    <w:rsid w:val="00624D19"/>
    <w:rsid w:val="00625387"/>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6AC"/>
    <w:rsid w:val="0065697F"/>
    <w:rsid w:val="006570FA"/>
    <w:rsid w:val="006576FD"/>
    <w:rsid w:val="006601E9"/>
    <w:rsid w:val="00660791"/>
    <w:rsid w:val="00660952"/>
    <w:rsid w:val="00660D85"/>
    <w:rsid w:val="00661085"/>
    <w:rsid w:val="00661180"/>
    <w:rsid w:val="00662221"/>
    <w:rsid w:val="0066287B"/>
    <w:rsid w:val="0066309C"/>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C"/>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252"/>
    <w:rsid w:val="006A488F"/>
    <w:rsid w:val="006A4EAE"/>
    <w:rsid w:val="006A5004"/>
    <w:rsid w:val="006A5C09"/>
    <w:rsid w:val="006A612B"/>
    <w:rsid w:val="006A61C1"/>
    <w:rsid w:val="006A7783"/>
    <w:rsid w:val="006A7B4B"/>
    <w:rsid w:val="006B05AC"/>
    <w:rsid w:val="006B0FF5"/>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75D"/>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D7E58"/>
    <w:rsid w:val="006E0389"/>
    <w:rsid w:val="006E10C4"/>
    <w:rsid w:val="006E3035"/>
    <w:rsid w:val="006E30F0"/>
    <w:rsid w:val="006E3143"/>
    <w:rsid w:val="006E33EC"/>
    <w:rsid w:val="006E34EC"/>
    <w:rsid w:val="006E3A81"/>
    <w:rsid w:val="006E3B3F"/>
    <w:rsid w:val="006E416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2B1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8"/>
    <w:rsid w:val="007343B6"/>
    <w:rsid w:val="007347E5"/>
    <w:rsid w:val="00734CEE"/>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6BA8"/>
    <w:rsid w:val="007476EE"/>
    <w:rsid w:val="0074788A"/>
    <w:rsid w:val="00747AAA"/>
    <w:rsid w:val="00747BBB"/>
    <w:rsid w:val="00747C47"/>
    <w:rsid w:val="00747CD6"/>
    <w:rsid w:val="00750306"/>
    <w:rsid w:val="00750C7A"/>
    <w:rsid w:val="00750CCA"/>
    <w:rsid w:val="00750DD1"/>
    <w:rsid w:val="00750E6B"/>
    <w:rsid w:val="00751312"/>
    <w:rsid w:val="007513CF"/>
    <w:rsid w:val="00751702"/>
    <w:rsid w:val="00751A61"/>
    <w:rsid w:val="00751B0B"/>
    <w:rsid w:val="00751D1B"/>
    <w:rsid w:val="00751D50"/>
    <w:rsid w:val="00752424"/>
    <w:rsid w:val="00752956"/>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03B"/>
    <w:rsid w:val="0076327F"/>
    <w:rsid w:val="0076350B"/>
    <w:rsid w:val="0076368F"/>
    <w:rsid w:val="007636BF"/>
    <w:rsid w:val="00763CAD"/>
    <w:rsid w:val="00763EA2"/>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16"/>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1B2"/>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95E"/>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B4A"/>
    <w:rsid w:val="007C40E8"/>
    <w:rsid w:val="007C4818"/>
    <w:rsid w:val="007C4CCC"/>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A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2F0F"/>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AB4"/>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FFA"/>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A3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52A"/>
    <w:rsid w:val="008F0A8D"/>
    <w:rsid w:val="008F17CE"/>
    <w:rsid w:val="008F19F0"/>
    <w:rsid w:val="008F1CDB"/>
    <w:rsid w:val="008F1DCE"/>
    <w:rsid w:val="008F2449"/>
    <w:rsid w:val="008F2849"/>
    <w:rsid w:val="008F28D6"/>
    <w:rsid w:val="008F2951"/>
    <w:rsid w:val="008F2DFE"/>
    <w:rsid w:val="008F2EEC"/>
    <w:rsid w:val="008F3235"/>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230"/>
    <w:rsid w:val="0092559C"/>
    <w:rsid w:val="00925750"/>
    <w:rsid w:val="009267F8"/>
    <w:rsid w:val="00926904"/>
    <w:rsid w:val="009269BA"/>
    <w:rsid w:val="0092747C"/>
    <w:rsid w:val="00927552"/>
    <w:rsid w:val="009276F8"/>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5A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F59"/>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5BF"/>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320"/>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1E73"/>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3BC"/>
    <w:rsid w:val="00A0164D"/>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699E"/>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47BDB"/>
    <w:rsid w:val="00A50201"/>
    <w:rsid w:val="00A50671"/>
    <w:rsid w:val="00A508D1"/>
    <w:rsid w:val="00A50B0B"/>
    <w:rsid w:val="00A50B6A"/>
    <w:rsid w:val="00A50D45"/>
    <w:rsid w:val="00A50F2D"/>
    <w:rsid w:val="00A510DE"/>
    <w:rsid w:val="00A51409"/>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43"/>
    <w:rsid w:val="00A65674"/>
    <w:rsid w:val="00A65FE8"/>
    <w:rsid w:val="00A661C3"/>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BC2"/>
    <w:rsid w:val="00A97CA1"/>
    <w:rsid w:val="00AA0B21"/>
    <w:rsid w:val="00AA0F4D"/>
    <w:rsid w:val="00AA1B21"/>
    <w:rsid w:val="00AA1E91"/>
    <w:rsid w:val="00AA22F3"/>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AC"/>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CA7"/>
    <w:rsid w:val="00B10FBC"/>
    <w:rsid w:val="00B110D0"/>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6DD"/>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23"/>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80C"/>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36A"/>
    <w:rsid w:val="00BC052C"/>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0E5"/>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3FE"/>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5E16"/>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C47"/>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0E1C"/>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5FFB"/>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4FC4"/>
    <w:rsid w:val="00C557BA"/>
    <w:rsid w:val="00C564CD"/>
    <w:rsid w:val="00C56F91"/>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9E5"/>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C15"/>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27A"/>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32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A2"/>
    <w:rsid w:val="00CC5162"/>
    <w:rsid w:val="00CC54F7"/>
    <w:rsid w:val="00CC5ABE"/>
    <w:rsid w:val="00CC5B1B"/>
    <w:rsid w:val="00CC5FD6"/>
    <w:rsid w:val="00CC615D"/>
    <w:rsid w:val="00CC6BFE"/>
    <w:rsid w:val="00CC7292"/>
    <w:rsid w:val="00CC730A"/>
    <w:rsid w:val="00CC7DCB"/>
    <w:rsid w:val="00CC7FE8"/>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083"/>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07A"/>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F69"/>
    <w:rsid w:val="00D44190"/>
    <w:rsid w:val="00D443D2"/>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F0E"/>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06C"/>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3E1"/>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459"/>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43A"/>
    <w:rsid w:val="00DE3548"/>
    <w:rsid w:val="00DE3603"/>
    <w:rsid w:val="00DE3848"/>
    <w:rsid w:val="00DE3C99"/>
    <w:rsid w:val="00DE44BF"/>
    <w:rsid w:val="00DE4698"/>
    <w:rsid w:val="00DE5D3C"/>
    <w:rsid w:val="00DE5F5E"/>
    <w:rsid w:val="00DE61DD"/>
    <w:rsid w:val="00DE6271"/>
    <w:rsid w:val="00DE675C"/>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32B"/>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499"/>
    <w:rsid w:val="00E10A4E"/>
    <w:rsid w:val="00E10E43"/>
    <w:rsid w:val="00E11027"/>
    <w:rsid w:val="00E11653"/>
    <w:rsid w:val="00E11C2C"/>
    <w:rsid w:val="00E11DA2"/>
    <w:rsid w:val="00E122BB"/>
    <w:rsid w:val="00E129CD"/>
    <w:rsid w:val="00E12FCF"/>
    <w:rsid w:val="00E13981"/>
    <w:rsid w:val="00E14068"/>
    <w:rsid w:val="00E14CBC"/>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8A1"/>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037"/>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C01"/>
    <w:rsid w:val="00E45DCC"/>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A6B"/>
    <w:rsid w:val="00EA1BAA"/>
    <w:rsid w:val="00EA2505"/>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1F45"/>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46E"/>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3B6F"/>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EEB"/>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812"/>
    <w:rsid w:val="00F710E5"/>
    <w:rsid w:val="00F7147E"/>
    <w:rsid w:val="00F71927"/>
    <w:rsid w:val="00F71C41"/>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672"/>
    <w:rsid w:val="00F94E9F"/>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713"/>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2FD4"/>
    <w:rsid w:val="00FE3368"/>
    <w:rsid w:val="00FE3AAA"/>
    <w:rsid w:val="00FE4965"/>
    <w:rsid w:val="00FE4C13"/>
    <w:rsid w:val="00FE509C"/>
    <w:rsid w:val="00FE50CE"/>
    <w:rsid w:val="00FE5A52"/>
    <w:rsid w:val="00FE6527"/>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474E7AB"/>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E6ED489"/>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037D69"/>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3C692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25F4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14049</Words>
  <Characters>80085</Characters>
  <Application>Microsoft Office Word</Application>
  <DocSecurity>8</DocSecurity>
  <Lines>667</Lines>
  <Paragraphs>187</Paragraphs>
  <ScaleCrop>false</ScaleCrop>
  <Company/>
  <LinksUpToDate>false</LinksUpToDate>
  <CharactersWithSpaces>93947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